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9"/>
        <w:rPr>
          <w:sz w:val="32"/>
          <w:szCs w:val="32"/>
          <w:lang w:eastAsia="zh-Hans"/>
        </w:rPr>
      </w:pPr>
      <w:r>
        <w:rPr>
          <w:rFonts w:hint="eastAsia"/>
          <w:sz w:val="32"/>
          <w:szCs w:val="32"/>
          <w:lang w:eastAsia="zh-Hans"/>
        </w:rPr>
        <w:t>附件</w:t>
      </w:r>
      <w:r>
        <w:rPr>
          <w:sz w:val="32"/>
          <w:szCs w:val="32"/>
          <w:lang w:eastAsia="zh-Hans"/>
        </w:rPr>
        <w:t>1</w:t>
      </w:r>
    </w:p>
    <w:p>
      <w:pPr>
        <w:jc w:val="center"/>
        <w:rPr>
          <w:rFonts w:asciiTheme="majorEastAsia" w:hAnsiTheme="majorEastAsia" w:eastAsiaTheme="majorEastAsia"/>
          <w:b/>
          <w:sz w:val="30"/>
          <w:szCs w:val="30"/>
        </w:rPr>
      </w:pPr>
      <w:r>
        <w:rPr>
          <w:rFonts w:hint="eastAsia" w:asciiTheme="majorEastAsia" w:hAnsiTheme="majorEastAsia" w:eastAsiaTheme="majorEastAsia"/>
          <w:b/>
          <w:sz w:val="30"/>
          <w:szCs w:val="30"/>
          <w:lang w:eastAsia="zh-Hans"/>
        </w:rPr>
        <w:t>中国海洋大学“十四五”人文社科重点研究方向</w:t>
      </w:r>
    </w:p>
    <w:p>
      <w:pPr>
        <w:pStyle w:val="2"/>
        <w:jc w:val="center"/>
        <w:rPr>
          <w:sz w:val="24"/>
          <w:szCs w:val="24"/>
        </w:rPr>
      </w:pPr>
      <w:r>
        <w:rPr>
          <w:rFonts w:hint="eastAsia"/>
          <w:sz w:val="24"/>
          <w:szCs w:val="24"/>
        </w:rPr>
        <w:t>目录</w:t>
      </w:r>
      <w:bookmarkStart w:id="48" w:name="_GoBack"/>
      <w:bookmarkEnd w:id="48"/>
    </w:p>
    <w:p>
      <w:pPr>
        <w:pStyle w:val="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sz w:val="24"/>
          <w:szCs w:val="24"/>
        </w:rPr>
      </w:pPr>
      <w:r>
        <w:rPr>
          <w:lang w:eastAsia="zh-Hans"/>
        </w:rPr>
        <w:fldChar w:fldCharType="begin"/>
      </w:r>
      <w:r>
        <w:rPr>
          <w:lang w:eastAsia="zh-Hans"/>
        </w:rPr>
        <w:instrText xml:space="preserve"> </w:instrText>
      </w:r>
      <w:r>
        <w:rPr>
          <w:rFonts w:hint="eastAsia"/>
          <w:lang w:eastAsia="zh-Hans"/>
        </w:rPr>
        <w:instrText xml:space="preserve">TOC \o "1-1" \h \z \u</w:instrText>
      </w:r>
      <w:r>
        <w:rPr>
          <w:lang w:eastAsia="zh-Hans"/>
        </w:rPr>
        <w:instrText xml:space="preserve"> </w:instrText>
      </w:r>
      <w:r>
        <w:rPr>
          <w:lang w:eastAsia="zh-Hans"/>
        </w:rPr>
        <w:fldChar w:fldCharType="separate"/>
      </w:r>
      <w:r>
        <w:rPr>
          <w:sz w:val="24"/>
          <w:szCs w:val="24"/>
          <w:lang w:eastAsia="zh-Hans"/>
        </w:rPr>
        <w:fldChar w:fldCharType="begin"/>
      </w:r>
      <w:r>
        <w:rPr>
          <w:sz w:val="24"/>
          <w:szCs w:val="24"/>
          <w:lang w:eastAsia="zh-Hans"/>
        </w:rPr>
        <w:instrText xml:space="preserve"> HYPERLINK \l _Toc247644100 </w:instrText>
      </w:r>
      <w:r>
        <w:rPr>
          <w:sz w:val="24"/>
          <w:szCs w:val="24"/>
          <w:lang w:eastAsia="zh-Hans"/>
        </w:rPr>
        <w:fldChar w:fldCharType="separate"/>
      </w:r>
      <w:r>
        <w:rPr>
          <w:rFonts w:hint="eastAsia"/>
          <w:sz w:val="24"/>
          <w:szCs w:val="24"/>
          <w:lang w:eastAsia="zh-Hans"/>
        </w:rPr>
        <w:t>极地与深远海问题研究</w:t>
      </w:r>
      <w:r>
        <w:rPr>
          <w:sz w:val="24"/>
          <w:szCs w:val="24"/>
        </w:rPr>
        <w:tab/>
      </w:r>
      <w:r>
        <w:rPr>
          <w:sz w:val="24"/>
          <w:szCs w:val="24"/>
        </w:rPr>
        <w:fldChar w:fldCharType="begin"/>
      </w:r>
      <w:r>
        <w:rPr>
          <w:sz w:val="24"/>
          <w:szCs w:val="24"/>
        </w:rPr>
        <w:instrText xml:space="preserve"> PAGEREF _Toc247644100 </w:instrText>
      </w:r>
      <w:r>
        <w:rPr>
          <w:sz w:val="24"/>
          <w:szCs w:val="24"/>
        </w:rPr>
        <w:fldChar w:fldCharType="separate"/>
      </w:r>
      <w:r>
        <w:rPr>
          <w:sz w:val="24"/>
          <w:szCs w:val="24"/>
        </w:rPr>
        <w:t>1</w:t>
      </w:r>
      <w:r>
        <w:rPr>
          <w:sz w:val="24"/>
          <w:szCs w:val="24"/>
        </w:rPr>
        <w:fldChar w:fldCharType="end"/>
      </w:r>
      <w:r>
        <w:rPr>
          <w:sz w:val="24"/>
          <w:szCs w:val="24"/>
          <w:lang w:eastAsia="zh-Hans"/>
        </w:rPr>
        <w:fldChar w:fldCharType="end"/>
      </w:r>
    </w:p>
    <w:p>
      <w:pPr>
        <w:pStyle w:val="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sz w:val="24"/>
          <w:szCs w:val="24"/>
        </w:rPr>
      </w:pPr>
      <w:r>
        <w:rPr>
          <w:sz w:val="24"/>
          <w:szCs w:val="24"/>
          <w:lang w:eastAsia="zh-Hans"/>
        </w:rPr>
        <w:fldChar w:fldCharType="begin"/>
      </w:r>
      <w:r>
        <w:rPr>
          <w:sz w:val="24"/>
          <w:szCs w:val="24"/>
          <w:lang w:eastAsia="zh-Hans"/>
        </w:rPr>
        <w:instrText xml:space="preserve"> HYPERLINK \l _Toc331080814 </w:instrText>
      </w:r>
      <w:r>
        <w:rPr>
          <w:sz w:val="24"/>
          <w:szCs w:val="24"/>
          <w:lang w:eastAsia="zh-Hans"/>
        </w:rPr>
        <w:fldChar w:fldCharType="separate"/>
      </w:r>
      <w:r>
        <w:rPr>
          <w:rFonts w:hint="eastAsia"/>
          <w:sz w:val="24"/>
          <w:szCs w:val="24"/>
          <w:lang w:eastAsia="zh-Hans"/>
        </w:rPr>
        <w:t>海洋治理与中国研究</w:t>
      </w:r>
      <w:r>
        <w:rPr>
          <w:sz w:val="24"/>
          <w:szCs w:val="24"/>
        </w:rPr>
        <w:tab/>
      </w:r>
      <w:r>
        <w:rPr>
          <w:sz w:val="24"/>
          <w:szCs w:val="24"/>
        </w:rPr>
        <w:fldChar w:fldCharType="begin"/>
      </w:r>
      <w:r>
        <w:rPr>
          <w:sz w:val="24"/>
          <w:szCs w:val="24"/>
        </w:rPr>
        <w:instrText xml:space="preserve"> PAGEREF _Toc331080814 </w:instrText>
      </w:r>
      <w:r>
        <w:rPr>
          <w:sz w:val="24"/>
          <w:szCs w:val="24"/>
        </w:rPr>
        <w:fldChar w:fldCharType="separate"/>
      </w:r>
      <w:r>
        <w:rPr>
          <w:sz w:val="24"/>
          <w:szCs w:val="24"/>
        </w:rPr>
        <w:t>3</w:t>
      </w:r>
      <w:r>
        <w:rPr>
          <w:sz w:val="24"/>
          <w:szCs w:val="24"/>
        </w:rPr>
        <w:fldChar w:fldCharType="end"/>
      </w:r>
      <w:r>
        <w:rPr>
          <w:sz w:val="24"/>
          <w:szCs w:val="24"/>
          <w:lang w:eastAsia="zh-Hans"/>
        </w:rPr>
        <w:fldChar w:fldCharType="end"/>
      </w:r>
    </w:p>
    <w:p>
      <w:pPr>
        <w:pStyle w:val="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sz w:val="24"/>
          <w:szCs w:val="24"/>
        </w:rPr>
      </w:pPr>
      <w:r>
        <w:rPr>
          <w:sz w:val="24"/>
          <w:szCs w:val="24"/>
          <w:lang w:eastAsia="zh-Hans"/>
        </w:rPr>
        <w:fldChar w:fldCharType="begin"/>
      </w:r>
      <w:r>
        <w:rPr>
          <w:sz w:val="24"/>
          <w:szCs w:val="24"/>
          <w:lang w:eastAsia="zh-Hans"/>
        </w:rPr>
        <w:instrText xml:space="preserve"> HYPERLINK \l _Toc345111521 </w:instrText>
      </w:r>
      <w:r>
        <w:rPr>
          <w:sz w:val="24"/>
          <w:szCs w:val="24"/>
          <w:lang w:eastAsia="zh-Hans"/>
        </w:rPr>
        <w:fldChar w:fldCharType="separate"/>
      </w:r>
      <w:r>
        <w:rPr>
          <w:rFonts w:hint="eastAsia"/>
          <w:sz w:val="24"/>
          <w:szCs w:val="24"/>
          <w:lang w:eastAsia="zh-Hans"/>
        </w:rPr>
        <w:t>区域海洋经济发展规划与管理研究</w:t>
      </w:r>
      <w:r>
        <w:rPr>
          <w:sz w:val="24"/>
          <w:szCs w:val="24"/>
        </w:rPr>
        <w:tab/>
      </w:r>
      <w:r>
        <w:rPr>
          <w:sz w:val="24"/>
          <w:szCs w:val="24"/>
        </w:rPr>
        <w:fldChar w:fldCharType="begin"/>
      </w:r>
      <w:r>
        <w:rPr>
          <w:sz w:val="24"/>
          <w:szCs w:val="24"/>
        </w:rPr>
        <w:instrText xml:space="preserve"> PAGEREF _Toc345111521 </w:instrText>
      </w:r>
      <w:r>
        <w:rPr>
          <w:sz w:val="24"/>
          <w:szCs w:val="24"/>
        </w:rPr>
        <w:fldChar w:fldCharType="separate"/>
      </w:r>
      <w:r>
        <w:rPr>
          <w:sz w:val="24"/>
          <w:szCs w:val="24"/>
        </w:rPr>
        <w:t>5</w:t>
      </w:r>
      <w:r>
        <w:rPr>
          <w:sz w:val="24"/>
          <w:szCs w:val="24"/>
        </w:rPr>
        <w:fldChar w:fldCharType="end"/>
      </w:r>
      <w:r>
        <w:rPr>
          <w:sz w:val="24"/>
          <w:szCs w:val="24"/>
          <w:lang w:eastAsia="zh-Hans"/>
        </w:rPr>
        <w:fldChar w:fldCharType="end"/>
      </w:r>
    </w:p>
    <w:p>
      <w:pPr>
        <w:pStyle w:val="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sz w:val="24"/>
          <w:szCs w:val="24"/>
        </w:rPr>
      </w:pPr>
      <w:r>
        <w:rPr>
          <w:sz w:val="24"/>
          <w:szCs w:val="24"/>
          <w:lang w:eastAsia="zh-Hans"/>
        </w:rPr>
        <w:fldChar w:fldCharType="begin"/>
      </w:r>
      <w:r>
        <w:rPr>
          <w:sz w:val="24"/>
          <w:szCs w:val="24"/>
          <w:lang w:eastAsia="zh-Hans"/>
        </w:rPr>
        <w:instrText xml:space="preserve"> HYPERLINK \l _Toc2083486547 </w:instrText>
      </w:r>
      <w:r>
        <w:rPr>
          <w:sz w:val="24"/>
          <w:szCs w:val="24"/>
          <w:lang w:eastAsia="zh-Hans"/>
        </w:rPr>
        <w:fldChar w:fldCharType="separate"/>
      </w:r>
      <w:r>
        <w:rPr>
          <w:rFonts w:hint="eastAsia"/>
          <w:sz w:val="24"/>
          <w:szCs w:val="24"/>
          <w:lang w:eastAsia="zh-Hans"/>
        </w:rPr>
        <w:t>海洋经济管理与决策研究</w:t>
      </w:r>
      <w:r>
        <w:rPr>
          <w:sz w:val="24"/>
          <w:szCs w:val="24"/>
        </w:rPr>
        <w:tab/>
      </w:r>
      <w:r>
        <w:rPr>
          <w:sz w:val="24"/>
          <w:szCs w:val="24"/>
        </w:rPr>
        <w:fldChar w:fldCharType="begin"/>
      </w:r>
      <w:r>
        <w:rPr>
          <w:sz w:val="24"/>
          <w:szCs w:val="24"/>
        </w:rPr>
        <w:instrText xml:space="preserve"> PAGEREF _Toc2083486547 </w:instrText>
      </w:r>
      <w:r>
        <w:rPr>
          <w:sz w:val="24"/>
          <w:szCs w:val="24"/>
        </w:rPr>
        <w:fldChar w:fldCharType="separate"/>
      </w:r>
      <w:r>
        <w:rPr>
          <w:sz w:val="24"/>
          <w:szCs w:val="24"/>
        </w:rPr>
        <w:t>6</w:t>
      </w:r>
      <w:r>
        <w:rPr>
          <w:sz w:val="24"/>
          <w:szCs w:val="24"/>
        </w:rPr>
        <w:fldChar w:fldCharType="end"/>
      </w:r>
      <w:r>
        <w:rPr>
          <w:sz w:val="24"/>
          <w:szCs w:val="24"/>
          <w:lang w:eastAsia="zh-Hans"/>
        </w:rPr>
        <w:fldChar w:fldCharType="end"/>
      </w:r>
    </w:p>
    <w:p>
      <w:pPr>
        <w:pStyle w:val="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sz w:val="24"/>
          <w:szCs w:val="24"/>
        </w:rPr>
      </w:pPr>
      <w:r>
        <w:rPr>
          <w:sz w:val="24"/>
          <w:szCs w:val="24"/>
          <w:lang w:eastAsia="zh-Hans"/>
        </w:rPr>
        <w:fldChar w:fldCharType="begin"/>
      </w:r>
      <w:r>
        <w:rPr>
          <w:sz w:val="24"/>
          <w:szCs w:val="24"/>
          <w:lang w:eastAsia="zh-Hans"/>
        </w:rPr>
        <w:instrText xml:space="preserve"> HYPERLINK \l _Toc290047447 </w:instrText>
      </w:r>
      <w:r>
        <w:rPr>
          <w:sz w:val="24"/>
          <w:szCs w:val="24"/>
          <w:lang w:eastAsia="zh-Hans"/>
        </w:rPr>
        <w:fldChar w:fldCharType="separate"/>
      </w:r>
      <w:r>
        <w:rPr>
          <w:rFonts w:hint="eastAsia"/>
          <w:sz w:val="24"/>
          <w:szCs w:val="24"/>
          <w:lang w:eastAsia="zh-Hans"/>
        </w:rPr>
        <w:t>海洋经济金融支持与海洋灾害管理研究</w:t>
      </w:r>
      <w:r>
        <w:rPr>
          <w:sz w:val="24"/>
          <w:szCs w:val="24"/>
        </w:rPr>
        <w:tab/>
      </w:r>
      <w:r>
        <w:rPr>
          <w:sz w:val="24"/>
          <w:szCs w:val="24"/>
        </w:rPr>
        <w:fldChar w:fldCharType="begin"/>
      </w:r>
      <w:r>
        <w:rPr>
          <w:sz w:val="24"/>
          <w:szCs w:val="24"/>
        </w:rPr>
        <w:instrText xml:space="preserve"> PAGEREF _Toc290047447 </w:instrText>
      </w:r>
      <w:r>
        <w:rPr>
          <w:sz w:val="24"/>
          <w:szCs w:val="24"/>
        </w:rPr>
        <w:fldChar w:fldCharType="separate"/>
      </w:r>
      <w:r>
        <w:rPr>
          <w:sz w:val="24"/>
          <w:szCs w:val="24"/>
        </w:rPr>
        <w:t>7</w:t>
      </w:r>
      <w:r>
        <w:rPr>
          <w:sz w:val="24"/>
          <w:szCs w:val="24"/>
        </w:rPr>
        <w:fldChar w:fldCharType="end"/>
      </w:r>
      <w:r>
        <w:rPr>
          <w:sz w:val="24"/>
          <w:szCs w:val="24"/>
          <w:lang w:eastAsia="zh-Hans"/>
        </w:rPr>
        <w:fldChar w:fldCharType="end"/>
      </w:r>
    </w:p>
    <w:p>
      <w:pPr>
        <w:pStyle w:val="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sz w:val="24"/>
          <w:szCs w:val="24"/>
        </w:rPr>
      </w:pPr>
      <w:r>
        <w:rPr>
          <w:sz w:val="24"/>
          <w:szCs w:val="24"/>
          <w:lang w:eastAsia="zh-Hans"/>
        </w:rPr>
        <w:fldChar w:fldCharType="begin"/>
      </w:r>
      <w:r>
        <w:rPr>
          <w:sz w:val="24"/>
          <w:szCs w:val="24"/>
          <w:lang w:eastAsia="zh-Hans"/>
        </w:rPr>
        <w:instrText xml:space="preserve"> HYPERLINK \l _Toc39563039 </w:instrText>
      </w:r>
      <w:r>
        <w:rPr>
          <w:sz w:val="24"/>
          <w:szCs w:val="24"/>
          <w:lang w:eastAsia="zh-Hans"/>
        </w:rPr>
        <w:fldChar w:fldCharType="separate"/>
      </w:r>
      <w:r>
        <w:rPr>
          <w:rFonts w:hint="eastAsia"/>
          <w:sz w:val="24"/>
          <w:szCs w:val="24"/>
          <w:lang w:eastAsia="zh-Hans"/>
        </w:rPr>
        <w:t>海洋资源经济研究</w:t>
      </w:r>
      <w:r>
        <w:rPr>
          <w:sz w:val="24"/>
          <w:szCs w:val="24"/>
        </w:rPr>
        <w:tab/>
      </w:r>
      <w:r>
        <w:rPr>
          <w:sz w:val="24"/>
          <w:szCs w:val="24"/>
        </w:rPr>
        <w:fldChar w:fldCharType="begin"/>
      </w:r>
      <w:r>
        <w:rPr>
          <w:sz w:val="24"/>
          <w:szCs w:val="24"/>
        </w:rPr>
        <w:instrText xml:space="preserve"> PAGEREF _Toc39563039 </w:instrText>
      </w:r>
      <w:r>
        <w:rPr>
          <w:sz w:val="24"/>
          <w:szCs w:val="24"/>
        </w:rPr>
        <w:fldChar w:fldCharType="separate"/>
      </w:r>
      <w:r>
        <w:rPr>
          <w:sz w:val="24"/>
          <w:szCs w:val="24"/>
        </w:rPr>
        <w:t>8</w:t>
      </w:r>
      <w:r>
        <w:rPr>
          <w:sz w:val="24"/>
          <w:szCs w:val="24"/>
        </w:rPr>
        <w:fldChar w:fldCharType="end"/>
      </w:r>
      <w:r>
        <w:rPr>
          <w:sz w:val="24"/>
          <w:szCs w:val="24"/>
          <w:lang w:eastAsia="zh-Hans"/>
        </w:rPr>
        <w:fldChar w:fldCharType="end"/>
      </w:r>
    </w:p>
    <w:p>
      <w:pPr>
        <w:pStyle w:val="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sz w:val="24"/>
          <w:szCs w:val="24"/>
        </w:rPr>
      </w:pPr>
      <w:r>
        <w:rPr>
          <w:sz w:val="24"/>
          <w:szCs w:val="24"/>
          <w:lang w:eastAsia="zh-Hans"/>
        </w:rPr>
        <w:fldChar w:fldCharType="begin"/>
      </w:r>
      <w:r>
        <w:rPr>
          <w:sz w:val="24"/>
          <w:szCs w:val="24"/>
          <w:lang w:eastAsia="zh-Hans"/>
        </w:rPr>
        <w:instrText xml:space="preserve"> HYPERLINK \l _Toc1363549550 </w:instrText>
      </w:r>
      <w:r>
        <w:rPr>
          <w:sz w:val="24"/>
          <w:szCs w:val="24"/>
          <w:lang w:eastAsia="zh-Hans"/>
        </w:rPr>
        <w:fldChar w:fldCharType="separate"/>
      </w:r>
      <w:r>
        <w:rPr>
          <w:rFonts w:hint="eastAsia"/>
          <w:sz w:val="24"/>
          <w:szCs w:val="24"/>
          <w:lang w:eastAsia="zh-Hans"/>
        </w:rPr>
        <w:t>资本效率与财务风险分析研究</w:t>
      </w:r>
      <w:r>
        <w:rPr>
          <w:sz w:val="24"/>
          <w:szCs w:val="24"/>
        </w:rPr>
        <w:tab/>
      </w:r>
      <w:r>
        <w:rPr>
          <w:sz w:val="24"/>
          <w:szCs w:val="24"/>
        </w:rPr>
        <w:fldChar w:fldCharType="begin"/>
      </w:r>
      <w:r>
        <w:rPr>
          <w:sz w:val="24"/>
          <w:szCs w:val="24"/>
        </w:rPr>
        <w:instrText xml:space="preserve"> PAGEREF _Toc1363549550 </w:instrText>
      </w:r>
      <w:r>
        <w:rPr>
          <w:sz w:val="24"/>
          <w:szCs w:val="24"/>
        </w:rPr>
        <w:fldChar w:fldCharType="separate"/>
      </w:r>
      <w:r>
        <w:rPr>
          <w:sz w:val="24"/>
          <w:szCs w:val="24"/>
        </w:rPr>
        <w:t>11</w:t>
      </w:r>
      <w:r>
        <w:rPr>
          <w:sz w:val="24"/>
          <w:szCs w:val="24"/>
        </w:rPr>
        <w:fldChar w:fldCharType="end"/>
      </w:r>
      <w:r>
        <w:rPr>
          <w:sz w:val="24"/>
          <w:szCs w:val="24"/>
          <w:lang w:eastAsia="zh-Hans"/>
        </w:rPr>
        <w:fldChar w:fldCharType="end"/>
      </w:r>
    </w:p>
    <w:p>
      <w:pPr>
        <w:pStyle w:val="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sz w:val="24"/>
          <w:szCs w:val="24"/>
        </w:rPr>
      </w:pPr>
      <w:r>
        <w:rPr>
          <w:sz w:val="24"/>
          <w:szCs w:val="24"/>
          <w:lang w:eastAsia="zh-Hans"/>
        </w:rPr>
        <w:fldChar w:fldCharType="begin"/>
      </w:r>
      <w:r>
        <w:rPr>
          <w:sz w:val="24"/>
          <w:szCs w:val="24"/>
          <w:lang w:eastAsia="zh-Hans"/>
        </w:rPr>
        <w:instrText xml:space="preserve"> HYPERLINK \l _Toc1379289713 </w:instrText>
      </w:r>
      <w:r>
        <w:rPr>
          <w:sz w:val="24"/>
          <w:szCs w:val="24"/>
          <w:lang w:eastAsia="zh-Hans"/>
        </w:rPr>
        <w:fldChar w:fldCharType="separate"/>
      </w:r>
      <w:r>
        <w:rPr>
          <w:rFonts w:hint="eastAsia"/>
          <w:sz w:val="24"/>
          <w:szCs w:val="24"/>
          <w:lang w:eastAsia="zh-Hans"/>
        </w:rPr>
        <w:t>法律经济学研究</w:t>
      </w:r>
      <w:r>
        <w:rPr>
          <w:sz w:val="24"/>
          <w:szCs w:val="24"/>
        </w:rPr>
        <w:tab/>
      </w:r>
      <w:r>
        <w:rPr>
          <w:sz w:val="24"/>
          <w:szCs w:val="24"/>
        </w:rPr>
        <w:fldChar w:fldCharType="begin"/>
      </w:r>
      <w:r>
        <w:rPr>
          <w:sz w:val="24"/>
          <w:szCs w:val="24"/>
        </w:rPr>
        <w:instrText xml:space="preserve"> PAGEREF _Toc1379289713 </w:instrText>
      </w:r>
      <w:r>
        <w:rPr>
          <w:sz w:val="24"/>
          <w:szCs w:val="24"/>
        </w:rPr>
        <w:fldChar w:fldCharType="separate"/>
      </w:r>
      <w:r>
        <w:rPr>
          <w:sz w:val="24"/>
          <w:szCs w:val="24"/>
        </w:rPr>
        <w:t>13</w:t>
      </w:r>
      <w:r>
        <w:rPr>
          <w:sz w:val="24"/>
          <w:szCs w:val="24"/>
        </w:rPr>
        <w:fldChar w:fldCharType="end"/>
      </w:r>
      <w:r>
        <w:rPr>
          <w:sz w:val="24"/>
          <w:szCs w:val="24"/>
          <w:lang w:eastAsia="zh-Hans"/>
        </w:rPr>
        <w:fldChar w:fldCharType="end"/>
      </w:r>
    </w:p>
    <w:p>
      <w:pPr>
        <w:pStyle w:val="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sz w:val="24"/>
          <w:szCs w:val="24"/>
        </w:rPr>
      </w:pPr>
      <w:r>
        <w:rPr>
          <w:sz w:val="24"/>
          <w:szCs w:val="24"/>
          <w:lang w:eastAsia="zh-Hans"/>
        </w:rPr>
        <w:fldChar w:fldCharType="begin"/>
      </w:r>
      <w:r>
        <w:rPr>
          <w:sz w:val="24"/>
          <w:szCs w:val="24"/>
          <w:lang w:eastAsia="zh-Hans"/>
        </w:rPr>
        <w:instrText xml:space="preserve"> HYPERLINK \l _Toc1783720673 </w:instrText>
      </w:r>
      <w:r>
        <w:rPr>
          <w:sz w:val="24"/>
          <w:szCs w:val="24"/>
          <w:lang w:eastAsia="zh-Hans"/>
        </w:rPr>
        <w:fldChar w:fldCharType="separate"/>
      </w:r>
      <w:r>
        <w:rPr>
          <w:rFonts w:hint="eastAsia"/>
          <w:sz w:val="24"/>
          <w:szCs w:val="24"/>
          <w:lang w:eastAsia="zh-Hans"/>
        </w:rPr>
        <w:t>儿童文学研究</w:t>
      </w:r>
      <w:r>
        <w:rPr>
          <w:sz w:val="24"/>
          <w:szCs w:val="24"/>
        </w:rPr>
        <w:tab/>
      </w:r>
      <w:r>
        <w:rPr>
          <w:sz w:val="24"/>
          <w:szCs w:val="24"/>
        </w:rPr>
        <w:fldChar w:fldCharType="begin"/>
      </w:r>
      <w:r>
        <w:rPr>
          <w:sz w:val="24"/>
          <w:szCs w:val="24"/>
        </w:rPr>
        <w:instrText xml:space="preserve"> PAGEREF _Toc1783720673 </w:instrText>
      </w:r>
      <w:r>
        <w:rPr>
          <w:sz w:val="24"/>
          <w:szCs w:val="24"/>
        </w:rPr>
        <w:fldChar w:fldCharType="separate"/>
      </w:r>
      <w:r>
        <w:rPr>
          <w:sz w:val="24"/>
          <w:szCs w:val="24"/>
        </w:rPr>
        <w:t>15</w:t>
      </w:r>
      <w:r>
        <w:rPr>
          <w:sz w:val="24"/>
          <w:szCs w:val="24"/>
        </w:rPr>
        <w:fldChar w:fldCharType="end"/>
      </w:r>
      <w:r>
        <w:rPr>
          <w:sz w:val="24"/>
          <w:szCs w:val="24"/>
          <w:lang w:eastAsia="zh-Hans"/>
        </w:rPr>
        <w:fldChar w:fldCharType="end"/>
      </w:r>
    </w:p>
    <w:p>
      <w:pPr>
        <w:pStyle w:val="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sz w:val="24"/>
          <w:szCs w:val="24"/>
        </w:rPr>
      </w:pPr>
      <w:r>
        <w:rPr>
          <w:sz w:val="24"/>
          <w:szCs w:val="24"/>
          <w:lang w:eastAsia="zh-Hans"/>
        </w:rPr>
        <w:fldChar w:fldCharType="begin"/>
      </w:r>
      <w:r>
        <w:rPr>
          <w:sz w:val="24"/>
          <w:szCs w:val="24"/>
          <w:lang w:eastAsia="zh-Hans"/>
        </w:rPr>
        <w:instrText xml:space="preserve"> HYPERLINK \l _Toc121638991 </w:instrText>
      </w:r>
      <w:r>
        <w:rPr>
          <w:sz w:val="24"/>
          <w:szCs w:val="24"/>
          <w:lang w:eastAsia="zh-Hans"/>
        </w:rPr>
        <w:fldChar w:fldCharType="separate"/>
      </w:r>
      <w:r>
        <w:rPr>
          <w:rFonts w:hint="eastAsia"/>
          <w:sz w:val="24"/>
          <w:szCs w:val="24"/>
          <w:lang w:eastAsia="zh-Hans"/>
        </w:rPr>
        <w:t>二语习得跨学科研究</w:t>
      </w:r>
      <w:r>
        <w:rPr>
          <w:sz w:val="24"/>
          <w:szCs w:val="24"/>
        </w:rPr>
        <w:tab/>
      </w:r>
      <w:r>
        <w:rPr>
          <w:sz w:val="24"/>
          <w:szCs w:val="24"/>
        </w:rPr>
        <w:fldChar w:fldCharType="begin"/>
      </w:r>
      <w:r>
        <w:rPr>
          <w:sz w:val="24"/>
          <w:szCs w:val="24"/>
        </w:rPr>
        <w:instrText xml:space="preserve"> PAGEREF _Toc121638991 </w:instrText>
      </w:r>
      <w:r>
        <w:rPr>
          <w:sz w:val="24"/>
          <w:szCs w:val="24"/>
        </w:rPr>
        <w:fldChar w:fldCharType="separate"/>
      </w:r>
      <w:r>
        <w:rPr>
          <w:sz w:val="24"/>
          <w:szCs w:val="24"/>
        </w:rPr>
        <w:t>17</w:t>
      </w:r>
      <w:r>
        <w:rPr>
          <w:sz w:val="24"/>
          <w:szCs w:val="24"/>
        </w:rPr>
        <w:fldChar w:fldCharType="end"/>
      </w:r>
      <w:r>
        <w:rPr>
          <w:sz w:val="24"/>
          <w:szCs w:val="24"/>
          <w:lang w:eastAsia="zh-Hans"/>
        </w:rPr>
        <w:fldChar w:fldCharType="end"/>
      </w:r>
    </w:p>
    <w:p>
      <w:pPr>
        <w:pStyle w:val="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sz w:val="24"/>
          <w:szCs w:val="24"/>
        </w:rPr>
      </w:pPr>
      <w:r>
        <w:rPr>
          <w:sz w:val="24"/>
          <w:szCs w:val="24"/>
          <w:lang w:eastAsia="zh-Hans"/>
        </w:rPr>
        <w:fldChar w:fldCharType="begin"/>
      </w:r>
      <w:r>
        <w:rPr>
          <w:sz w:val="24"/>
          <w:szCs w:val="24"/>
          <w:lang w:eastAsia="zh-Hans"/>
        </w:rPr>
        <w:instrText xml:space="preserve"> HYPERLINK \l _Toc2129573440 </w:instrText>
      </w:r>
      <w:r>
        <w:rPr>
          <w:sz w:val="24"/>
          <w:szCs w:val="24"/>
          <w:lang w:eastAsia="zh-Hans"/>
        </w:rPr>
        <w:fldChar w:fldCharType="separate"/>
      </w:r>
      <w:r>
        <w:rPr>
          <w:rFonts w:hint="eastAsia"/>
          <w:sz w:val="24"/>
          <w:szCs w:val="24"/>
          <w:lang w:eastAsia="zh-Hans"/>
        </w:rPr>
        <w:t>古代文学与传统文化</w:t>
      </w:r>
      <w:r>
        <w:rPr>
          <w:sz w:val="24"/>
          <w:szCs w:val="24"/>
        </w:rPr>
        <w:tab/>
      </w:r>
      <w:r>
        <w:rPr>
          <w:sz w:val="24"/>
          <w:szCs w:val="24"/>
        </w:rPr>
        <w:fldChar w:fldCharType="begin"/>
      </w:r>
      <w:r>
        <w:rPr>
          <w:sz w:val="24"/>
          <w:szCs w:val="24"/>
        </w:rPr>
        <w:instrText xml:space="preserve"> PAGEREF _Toc2129573440 </w:instrText>
      </w:r>
      <w:r>
        <w:rPr>
          <w:sz w:val="24"/>
          <w:szCs w:val="24"/>
        </w:rPr>
        <w:fldChar w:fldCharType="separate"/>
      </w:r>
      <w:r>
        <w:rPr>
          <w:sz w:val="24"/>
          <w:szCs w:val="24"/>
        </w:rPr>
        <w:t>20</w:t>
      </w:r>
      <w:r>
        <w:rPr>
          <w:sz w:val="24"/>
          <w:szCs w:val="24"/>
        </w:rPr>
        <w:fldChar w:fldCharType="end"/>
      </w:r>
      <w:r>
        <w:rPr>
          <w:sz w:val="24"/>
          <w:szCs w:val="24"/>
          <w:lang w:eastAsia="zh-Hans"/>
        </w:rPr>
        <w:fldChar w:fldCharType="end"/>
      </w:r>
    </w:p>
    <w:p>
      <w:pPr>
        <w:pStyle w:val="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sz w:val="24"/>
          <w:szCs w:val="24"/>
        </w:rPr>
      </w:pPr>
      <w:r>
        <w:rPr>
          <w:sz w:val="24"/>
          <w:szCs w:val="24"/>
          <w:lang w:eastAsia="zh-Hans"/>
        </w:rPr>
        <w:fldChar w:fldCharType="begin"/>
      </w:r>
      <w:r>
        <w:rPr>
          <w:sz w:val="24"/>
          <w:szCs w:val="24"/>
          <w:lang w:eastAsia="zh-Hans"/>
        </w:rPr>
        <w:instrText xml:space="preserve"> HYPERLINK \l _Toc1778345178 </w:instrText>
      </w:r>
      <w:r>
        <w:rPr>
          <w:sz w:val="24"/>
          <w:szCs w:val="24"/>
          <w:lang w:eastAsia="zh-Hans"/>
        </w:rPr>
        <w:fldChar w:fldCharType="separate"/>
      </w:r>
      <w:r>
        <w:rPr>
          <w:rFonts w:hint="eastAsia"/>
          <w:sz w:val="24"/>
          <w:szCs w:val="24"/>
          <w:lang w:eastAsia="zh-Hans"/>
        </w:rPr>
        <w:t>会话分析研究</w:t>
      </w:r>
      <w:r>
        <w:rPr>
          <w:sz w:val="24"/>
          <w:szCs w:val="24"/>
        </w:rPr>
        <w:tab/>
      </w:r>
      <w:r>
        <w:rPr>
          <w:sz w:val="24"/>
          <w:szCs w:val="24"/>
        </w:rPr>
        <w:fldChar w:fldCharType="begin"/>
      </w:r>
      <w:r>
        <w:rPr>
          <w:sz w:val="24"/>
          <w:szCs w:val="24"/>
        </w:rPr>
        <w:instrText xml:space="preserve"> PAGEREF _Toc1778345178 </w:instrText>
      </w:r>
      <w:r>
        <w:rPr>
          <w:sz w:val="24"/>
          <w:szCs w:val="24"/>
        </w:rPr>
        <w:fldChar w:fldCharType="separate"/>
      </w:r>
      <w:r>
        <w:rPr>
          <w:sz w:val="24"/>
          <w:szCs w:val="24"/>
        </w:rPr>
        <w:t>21</w:t>
      </w:r>
      <w:r>
        <w:rPr>
          <w:sz w:val="24"/>
          <w:szCs w:val="24"/>
        </w:rPr>
        <w:fldChar w:fldCharType="end"/>
      </w:r>
      <w:r>
        <w:rPr>
          <w:sz w:val="24"/>
          <w:szCs w:val="24"/>
          <w:lang w:eastAsia="zh-Hans"/>
        </w:rPr>
        <w:fldChar w:fldCharType="end"/>
      </w:r>
    </w:p>
    <w:p>
      <w:pPr>
        <w:pStyle w:val="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sz w:val="24"/>
          <w:szCs w:val="24"/>
        </w:rPr>
      </w:pPr>
      <w:r>
        <w:rPr>
          <w:sz w:val="24"/>
          <w:szCs w:val="24"/>
          <w:lang w:eastAsia="zh-Hans"/>
        </w:rPr>
        <w:fldChar w:fldCharType="begin"/>
      </w:r>
      <w:r>
        <w:rPr>
          <w:sz w:val="24"/>
          <w:szCs w:val="24"/>
          <w:lang w:eastAsia="zh-Hans"/>
        </w:rPr>
        <w:instrText xml:space="preserve"> HYPERLINK \l _Toc2117491347 </w:instrText>
      </w:r>
      <w:r>
        <w:rPr>
          <w:sz w:val="24"/>
          <w:szCs w:val="24"/>
          <w:lang w:eastAsia="zh-Hans"/>
        </w:rPr>
        <w:fldChar w:fldCharType="separate"/>
      </w:r>
      <w:r>
        <w:rPr>
          <w:rFonts w:hint="eastAsia"/>
          <w:sz w:val="24"/>
          <w:szCs w:val="24"/>
          <w:lang w:eastAsia="zh-Hans"/>
        </w:rPr>
        <w:t>传记与小说研究</w:t>
      </w:r>
      <w:r>
        <w:rPr>
          <w:sz w:val="24"/>
          <w:szCs w:val="24"/>
        </w:rPr>
        <w:tab/>
      </w:r>
      <w:r>
        <w:rPr>
          <w:sz w:val="24"/>
          <w:szCs w:val="24"/>
        </w:rPr>
        <w:fldChar w:fldCharType="begin"/>
      </w:r>
      <w:r>
        <w:rPr>
          <w:sz w:val="24"/>
          <w:szCs w:val="24"/>
        </w:rPr>
        <w:instrText xml:space="preserve"> PAGEREF _Toc2117491347 </w:instrText>
      </w:r>
      <w:r>
        <w:rPr>
          <w:sz w:val="24"/>
          <w:szCs w:val="24"/>
        </w:rPr>
        <w:fldChar w:fldCharType="separate"/>
      </w:r>
      <w:r>
        <w:rPr>
          <w:sz w:val="24"/>
          <w:szCs w:val="24"/>
        </w:rPr>
        <w:t>22</w:t>
      </w:r>
      <w:r>
        <w:rPr>
          <w:sz w:val="24"/>
          <w:szCs w:val="24"/>
        </w:rPr>
        <w:fldChar w:fldCharType="end"/>
      </w:r>
      <w:r>
        <w:rPr>
          <w:sz w:val="24"/>
          <w:szCs w:val="24"/>
          <w:lang w:eastAsia="zh-Hans"/>
        </w:rPr>
        <w:fldChar w:fldCharType="end"/>
      </w:r>
    </w:p>
    <w:p>
      <w:pPr>
        <w:pStyle w:val="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pPr>
      <w:r>
        <w:rPr>
          <w:sz w:val="24"/>
          <w:szCs w:val="24"/>
          <w:lang w:eastAsia="zh-Hans"/>
        </w:rPr>
        <w:fldChar w:fldCharType="begin"/>
      </w:r>
      <w:r>
        <w:rPr>
          <w:sz w:val="24"/>
          <w:szCs w:val="24"/>
          <w:lang w:eastAsia="zh-Hans"/>
        </w:rPr>
        <w:instrText xml:space="preserve"> HYPERLINK \l _Toc578070945 </w:instrText>
      </w:r>
      <w:r>
        <w:rPr>
          <w:sz w:val="24"/>
          <w:szCs w:val="24"/>
          <w:lang w:eastAsia="zh-Hans"/>
        </w:rPr>
        <w:fldChar w:fldCharType="separate"/>
      </w:r>
      <w:r>
        <w:rPr>
          <w:rFonts w:hint="eastAsia"/>
          <w:sz w:val="24"/>
          <w:szCs w:val="24"/>
          <w:lang w:eastAsia="zh-Hans"/>
        </w:rPr>
        <w:t>海洋文化研究</w:t>
      </w:r>
      <w:r>
        <w:rPr>
          <w:sz w:val="24"/>
          <w:szCs w:val="24"/>
        </w:rPr>
        <w:tab/>
      </w:r>
      <w:r>
        <w:rPr>
          <w:sz w:val="24"/>
          <w:szCs w:val="24"/>
        </w:rPr>
        <w:fldChar w:fldCharType="begin"/>
      </w:r>
      <w:r>
        <w:rPr>
          <w:sz w:val="24"/>
          <w:szCs w:val="24"/>
        </w:rPr>
        <w:instrText xml:space="preserve"> PAGEREF _Toc578070945 </w:instrText>
      </w:r>
      <w:r>
        <w:rPr>
          <w:sz w:val="24"/>
          <w:szCs w:val="24"/>
        </w:rPr>
        <w:fldChar w:fldCharType="separate"/>
      </w:r>
      <w:r>
        <w:rPr>
          <w:sz w:val="24"/>
          <w:szCs w:val="24"/>
        </w:rPr>
        <w:t>24</w:t>
      </w:r>
      <w:r>
        <w:rPr>
          <w:sz w:val="24"/>
          <w:szCs w:val="24"/>
        </w:rPr>
        <w:fldChar w:fldCharType="end"/>
      </w:r>
      <w:r>
        <w:rPr>
          <w:sz w:val="24"/>
          <w:szCs w:val="24"/>
          <w:lang w:eastAsia="zh-Hans"/>
        </w:rPr>
        <w:fldChar w:fldCharType="end"/>
      </w:r>
    </w:p>
    <w:p>
      <w:pPr>
        <w:jc w:val="center"/>
        <w:sectPr>
          <w:footerReference r:id="rId3" w:type="default"/>
          <w:pgSz w:w="11906" w:h="16838"/>
          <w:pgMar w:top="1440" w:right="1800" w:bottom="1440" w:left="1800" w:header="851" w:footer="992" w:gutter="0"/>
          <w:cols w:space="425" w:num="1"/>
          <w:docGrid w:type="lines" w:linePitch="312" w:charSpace="0"/>
        </w:sectPr>
      </w:pPr>
      <w:r>
        <w:rPr>
          <w:lang w:eastAsia="zh-Hans"/>
        </w:rPr>
        <w:fldChar w:fldCharType="end"/>
      </w:r>
    </w:p>
    <w:p>
      <w:pPr>
        <w:pStyle w:val="3"/>
        <w:jc w:val="center"/>
        <w:rPr>
          <w:sz w:val="32"/>
          <w:szCs w:val="32"/>
          <w:lang w:eastAsia="zh-Hans"/>
        </w:rPr>
      </w:pPr>
      <w:bookmarkStart w:id="0" w:name="_Toc76651980"/>
      <w:bookmarkStart w:id="1" w:name="_Toc247644100"/>
      <w:r>
        <w:rPr>
          <w:rFonts w:hint="eastAsia"/>
          <w:sz w:val="32"/>
          <w:szCs w:val="32"/>
          <w:lang w:eastAsia="zh-Hans"/>
        </w:rPr>
        <w:t>极地与深远海问题研究</w:t>
      </w:r>
      <w:bookmarkEnd w:id="0"/>
      <w:bookmarkEnd w:id="1"/>
    </w:p>
    <w:p>
      <w:pPr>
        <w:adjustRightInd w:val="0"/>
        <w:snapToGrid w:val="0"/>
        <w:spacing w:before="156" w:beforeLines="50" w:line="480" w:lineRule="exact"/>
        <w:rPr>
          <w:rFonts w:ascii="楷体" w:hAnsi="楷体" w:eastAsia="楷体" w:cs="宋体"/>
          <w:b/>
          <w:sz w:val="28"/>
          <w:szCs w:val="28"/>
        </w:rPr>
      </w:pPr>
      <w:r>
        <w:rPr>
          <w:rFonts w:hint="eastAsia" w:ascii="楷体" w:hAnsi="楷体" w:eastAsia="楷体" w:cs="宋体"/>
          <w:b/>
          <w:sz w:val="28"/>
          <w:szCs w:val="28"/>
        </w:rPr>
        <w:t>团队研究方向及其内涵：</w:t>
      </w:r>
    </w:p>
    <w:p>
      <w:pPr>
        <w:adjustRightInd w:val="0"/>
        <w:snapToGrid w:val="0"/>
        <w:spacing w:line="480" w:lineRule="exact"/>
        <w:ind w:firstLine="480" w:firstLineChars="200"/>
        <w:rPr>
          <w:rFonts w:ascii="宋体" w:hAnsi="宋体" w:eastAsia="宋体" w:cs="宋体"/>
          <w:color w:val="000000"/>
          <w:kern w:val="0"/>
          <w:sz w:val="24"/>
          <w:lang w:bidi="ar"/>
        </w:rPr>
      </w:pPr>
      <w:r>
        <w:rPr>
          <w:rFonts w:hint="eastAsia" w:ascii="宋体" w:hAnsi="宋体" w:eastAsia="宋体" w:cs="宋体"/>
          <w:color w:val="000000"/>
          <w:kern w:val="0"/>
          <w:sz w:val="24"/>
          <w:lang w:bidi="ar"/>
        </w:rPr>
        <w:t>团队研究方向的设计思路遵循了习近平总书记对于极地工作的重要指示，即要“认识极地、保护极地、利用极地”，可以概括为“地缘与战略、法律与治理、保护与利用、安全和军事”四大方面，在这四方面基础上，对于国际法和国际关系的基础理论也有所贡献。</w:t>
      </w:r>
      <w:r>
        <w:rPr>
          <w:rFonts w:cs="Times New Roman" w:asciiTheme="minorEastAsia" w:hAnsiTheme="minorEastAsia"/>
          <w:color w:val="000000" w:themeColor="text1"/>
          <w:sz w:val="24"/>
          <w14:textFill>
            <w14:solidFill>
              <w14:schemeClr w14:val="tx1"/>
            </w14:solidFill>
          </w14:textFill>
        </w:rPr>
        <w:t>近年来，配合外交部及自然资源部的相关工作，也将一定的研究力量放到了深海问题研究上。</w:t>
      </w:r>
    </w:p>
    <w:p>
      <w:pPr>
        <w:adjustRightInd w:val="0"/>
        <w:snapToGrid w:val="0"/>
        <w:spacing w:before="156" w:beforeLines="50" w:line="480" w:lineRule="exact"/>
        <w:rPr>
          <w:rFonts w:ascii="宋体" w:hAnsi="宋体" w:eastAsia="宋体" w:cs="宋体"/>
          <w:b/>
          <w:sz w:val="24"/>
        </w:rPr>
      </w:pPr>
      <w:bookmarkStart w:id="2" w:name="_Toc27757"/>
      <w:r>
        <w:rPr>
          <w:rFonts w:hint="eastAsia" w:ascii="宋体" w:hAnsi="宋体" w:eastAsia="宋体" w:cs="宋体"/>
          <w:b/>
          <w:sz w:val="24"/>
        </w:rPr>
        <w:t>一</w:t>
      </w:r>
      <w:r>
        <w:rPr>
          <w:rFonts w:ascii="宋体" w:hAnsi="宋体" w:eastAsia="宋体" w:cs="宋体"/>
          <w:b/>
          <w:sz w:val="24"/>
        </w:rPr>
        <w:t>、</w:t>
      </w:r>
      <w:r>
        <w:rPr>
          <w:rFonts w:hint="eastAsia" w:ascii="宋体" w:hAnsi="宋体" w:eastAsia="宋体" w:cs="宋体"/>
          <w:b/>
          <w:sz w:val="24"/>
        </w:rPr>
        <w:t>极地地缘政治与极地战略研究</w:t>
      </w:r>
      <w:bookmarkEnd w:id="2"/>
    </w:p>
    <w:p>
      <w:pPr>
        <w:adjustRightInd w:val="0"/>
        <w:snapToGrid w:val="0"/>
        <w:spacing w:line="480" w:lineRule="exact"/>
        <w:ind w:firstLine="480" w:firstLineChars="200"/>
        <w:rPr>
          <w:rFonts w:ascii="宋体" w:hAnsi="宋体" w:eastAsia="宋体" w:cs="Times New Roman"/>
          <w:color w:val="262626"/>
          <w:kern w:val="0"/>
          <w:sz w:val="24"/>
        </w:rPr>
      </w:pPr>
      <w:r>
        <w:rPr>
          <w:rFonts w:hint="eastAsia" w:ascii="宋体" w:hAnsi="宋体" w:eastAsia="宋体" w:cs="宋体"/>
          <w:color w:val="000000"/>
          <w:kern w:val="0"/>
          <w:sz w:val="24"/>
          <w:lang w:bidi="ar"/>
        </w:rPr>
        <w:t>极地地缘政治研究是“认识极地”的最重要的路径之一，是对极地运行秩序的凝练，是从国际关系角度分析极地问题的出发点。而极地战略又是一国综合考虑后对于极地事务领域采取的基本立场、政策和举措。这方面</w:t>
      </w:r>
      <w:r>
        <w:rPr>
          <w:rFonts w:ascii="宋体" w:hAnsi="宋体" w:eastAsia="宋体" w:cs="宋体"/>
          <w:color w:val="000000"/>
          <w:kern w:val="0"/>
          <w:sz w:val="24"/>
          <w:lang w:bidi="ar"/>
        </w:rPr>
        <w:t>的学术领军人物主要是郭培清教授，孙凯教授</w:t>
      </w:r>
      <w:r>
        <w:rPr>
          <w:rFonts w:hint="eastAsia" w:ascii="宋体" w:hAnsi="宋体" w:eastAsia="宋体" w:cs="宋体"/>
          <w:color w:val="000000"/>
          <w:kern w:val="0"/>
          <w:sz w:val="24"/>
          <w:lang w:bidi="ar"/>
        </w:rPr>
        <w:t>主攻</w:t>
      </w:r>
      <w:r>
        <w:rPr>
          <w:rFonts w:ascii="宋体" w:hAnsi="宋体" w:eastAsia="宋体" w:cs="宋体"/>
          <w:color w:val="000000"/>
          <w:kern w:val="0"/>
          <w:sz w:val="24"/>
          <w:lang w:bidi="ar"/>
        </w:rPr>
        <w:t>北极外交问题研究。</w:t>
      </w:r>
      <w:r>
        <w:rPr>
          <w:rFonts w:hint="eastAsia" w:ascii="宋体" w:hAnsi="宋体" w:eastAsia="宋体" w:cs="宋体"/>
          <w:color w:val="000000"/>
          <w:kern w:val="0"/>
          <w:sz w:val="24"/>
          <w:lang w:bidi="ar"/>
        </w:rPr>
        <w:t>包括以下几个子方向：（一）极地地缘政治和全球格局；（二）相关国家极地战略和政策；（三）极地国际合作、极地外交、中国极地战略与外交政策。</w:t>
      </w:r>
    </w:p>
    <w:p>
      <w:pPr>
        <w:adjustRightInd w:val="0"/>
        <w:snapToGrid w:val="0"/>
        <w:spacing w:before="156" w:beforeLines="50" w:line="480" w:lineRule="exact"/>
        <w:rPr>
          <w:rFonts w:ascii="宋体" w:hAnsi="宋体" w:eastAsia="宋体" w:cs="宋体"/>
          <w:b/>
          <w:sz w:val="24"/>
        </w:rPr>
      </w:pPr>
      <w:bookmarkStart w:id="3" w:name="_Toc26520"/>
      <w:r>
        <w:rPr>
          <w:rFonts w:hint="eastAsia" w:ascii="宋体" w:hAnsi="宋体" w:eastAsia="宋体" w:cs="宋体"/>
          <w:b/>
          <w:sz w:val="24"/>
        </w:rPr>
        <w:t>二</w:t>
      </w:r>
      <w:r>
        <w:rPr>
          <w:rFonts w:ascii="宋体" w:hAnsi="宋体" w:eastAsia="宋体" w:cs="宋体"/>
          <w:b/>
          <w:sz w:val="24"/>
        </w:rPr>
        <w:t>、</w:t>
      </w:r>
      <w:r>
        <w:rPr>
          <w:rFonts w:hint="eastAsia" w:ascii="宋体" w:hAnsi="宋体" w:eastAsia="宋体" w:cs="宋体"/>
          <w:b/>
          <w:sz w:val="24"/>
        </w:rPr>
        <w:t>极地法律制度与极地治理研究</w:t>
      </w:r>
      <w:bookmarkEnd w:id="3"/>
    </w:p>
    <w:p>
      <w:pPr>
        <w:adjustRightInd w:val="0"/>
        <w:snapToGrid w:val="0"/>
        <w:spacing w:line="480" w:lineRule="exact"/>
        <w:ind w:firstLine="480" w:firstLineChars="200"/>
        <w:rPr>
          <w:rFonts w:ascii="宋体" w:hAnsi="宋体" w:eastAsia="宋体" w:cs="宋体"/>
          <w:color w:val="000000"/>
          <w:kern w:val="0"/>
          <w:sz w:val="24"/>
          <w:lang w:bidi="ar"/>
        </w:rPr>
      </w:pPr>
      <w:r>
        <w:rPr>
          <w:rFonts w:hint="eastAsia" w:ascii="宋体" w:hAnsi="宋体" w:eastAsia="宋体" w:cs="宋体"/>
          <w:color w:val="000000"/>
          <w:kern w:val="0"/>
          <w:sz w:val="24"/>
          <w:lang w:bidi="ar"/>
        </w:rPr>
        <w:t>主要是对于极地的法律体系进行梳理，包括南极专有的国际法体系、适用于北极的国际法体系、南极条约协商国的国内南极专题立法以及各国与北极相关的立法等。考察法律的运行情况并分析牵涉的法律问题。在此基础上，分析北极治理和南极治理的现状及发展趋势，找出中国参与极地治理的有效路径。并对于中国参与国际极地立法以及在国内进行专题立法提出对策建议。该方向</w:t>
      </w:r>
      <w:r>
        <w:rPr>
          <w:rFonts w:ascii="宋体" w:hAnsi="宋体" w:eastAsia="宋体" w:cs="宋体"/>
          <w:color w:val="000000"/>
          <w:kern w:val="0"/>
          <w:sz w:val="24"/>
          <w:lang w:bidi="ar"/>
        </w:rPr>
        <w:t>的学术领军</w:t>
      </w:r>
      <w:r>
        <w:rPr>
          <w:rFonts w:hint="eastAsia" w:ascii="宋体" w:hAnsi="宋体" w:eastAsia="宋体" w:cs="宋体"/>
          <w:color w:val="000000"/>
          <w:kern w:val="0"/>
          <w:sz w:val="24"/>
          <w:lang w:bidi="ar"/>
        </w:rPr>
        <w:t>人物</w:t>
      </w:r>
      <w:r>
        <w:rPr>
          <w:rFonts w:ascii="宋体" w:hAnsi="宋体" w:eastAsia="宋体" w:cs="宋体"/>
          <w:color w:val="000000"/>
          <w:kern w:val="0"/>
          <w:sz w:val="24"/>
          <w:lang w:bidi="ar"/>
        </w:rPr>
        <w:t>是刘惠荣教授</w:t>
      </w:r>
      <w:r>
        <w:rPr>
          <w:rFonts w:hint="eastAsia" w:ascii="宋体" w:hAnsi="宋体" w:eastAsia="宋体" w:cs="宋体"/>
          <w:color w:val="000000"/>
          <w:kern w:val="0"/>
          <w:sz w:val="24"/>
          <w:lang w:bidi="ar"/>
        </w:rPr>
        <w:t>，</w:t>
      </w:r>
      <w:r>
        <w:rPr>
          <w:rFonts w:ascii="宋体" w:hAnsi="宋体" w:eastAsia="宋体" w:cs="宋体"/>
          <w:color w:val="000000"/>
          <w:kern w:val="0"/>
          <w:sz w:val="24"/>
          <w:lang w:bidi="ar"/>
        </w:rPr>
        <w:t>董跃教授主攻极地立法，孙凯教授主攻极地治理。</w:t>
      </w:r>
      <w:r>
        <w:rPr>
          <w:rFonts w:hint="eastAsia" w:ascii="宋体" w:hAnsi="宋体" w:eastAsia="宋体" w:cs="宋体"/>
          <w:color w:val="000000"/>
          <w:kern w:val="0"/>
          <w:sz w:val="24"/>
          <w:lang w:bidi="ar"/>
        </w:rPr>
        <w:t>主要包括以下子方向：（一）极地国际法律体系研究；（二）相关国家极地专题立法；</w:t>
      </w:r>
      <w:r>
        <w:rPr>
          <w:rFonts w:ascii="宋体" w:hAnsi="宋体" w:eastAsia="宋体" w:cs="宋体"/>
          <w:color w:val="000000"/>
          <w:kern w:val="0"/>
          <w:sz w:val="24"/>
          <w:lang w:bidi="ar"/>
        </w:rPr>
        <w:t>（</w:t>
      </w:r>
      <w:r>
        <w:rPr>
          <w:rFonts w:hint="eastAsia" w:ascii="宋体" w:hAnsi="宋体" w:eastAsia="宋体" w:cs="宋体"/>
          <w:color w:val="000000"/>
          <w:kern w:val="0"/>
          <w:sz w:val="24"/>
          <w:lang w:bidi="ar"/>
        </w:rPr>
        <w:t>三</w:t>
      </w:r>
      <w:r>
        <w:rPr>
          <w:rFonts w:ascii="宋体" w:hAnsi="宋体" w:eastAsia="宋体" w:cs="宋体"/>
          <w:color w:val="000000"/>
          <w:kern w:val="0"/>
          <w:sz w:val="24"/>
          <w:lang w:bidi="ar"/>
        </w:rPr>
        <w:t>）</w:t>
      </w:r>
      <w:r>
        <w:rPr>
          <w:rFonts w:ascii="宋体" w:hAnsi="宋体" w:eastAsia="宋体" w:cs="宋体"/>
          <w:color w:val="000000"/>
          <w:kern w:val="0"/>
          <w:sz w:val="24"/>
          <w:lang w:eastAsia="zh-Hans" w:bidi="ar"/>
        </w:rPr>
        <w:t xml:space="preserve"> </w:t>
      </w:r>
      <w:r>
        <w:rPr>
          <w:rFonts w:hint="eastAsia" w:ascii="宋体" w:hAnsi="宋体" w:eastAsia="宋体" w:cs="宋体"/>
          <w:color w:val="000000"/>
          <w:kern w:val="0"/>
          <w:sz w:val="24"/>
          <w:lang w:bidi="ar"/>
        </w:rPr>
        <w:t>极地治理体系及中国参与；（四）中国参与极地国际立法议程及国内极地立法。</w:t>
      </w:r>
    </w:p>
    <w:p>
      <w:pPr>
        <w:adjustRightInd w:val="0"/>
        <w:snapToGrid w:val="0"/>
        <w:spacing w:before="156" w:beforeLines="50" w:line="480" w:lineRule="exact"/>
        <w:rPr>
          <w:rFonts w:ascii="宋体" w:hAnsi="宋体" w:eastAsia="宋体" w:cs="宋体"/>
          <w:b/>
          <w:sz w:val="24"/>
        </w:rPr>
      </w:pPr>
      <w:bookmarkStart w:id="4" w:name="_Toc13493"/>
      <w:r>
        <w:rPr>
          <w:rFonts w:hint="eastAsia" w:ascii="宋体" w:hAnsi="宋体" w:eastAsia="宋体" w:cs="宋体"/>
          <w:b/>
          <w:sz w:val="24"/>
        </w:rPr>
        <w:t>三</w:t>
      </w:r>
      <w:r>
        <w:rPr>
          <w:rFonts w:ascii="宋体" w:hAnsi="宋体" w:eastAsia="宋体" w:cs="宋体"/>
          <w:b/>
          <w:sz w:val="24"/>
        </w:rPr>
        <w:t>、</w:t>
      </w:r>
      <w:r>
        <w:rPr>
          <w:rFonts w:hint="eastAsia" w:ascii="宋体" w:hAnsi="宋体" w:eastAsia="宋体" w:cs="宋体"/>
          <w:b/>
          <w:sz w:val="24"/>
        </w:rPr>
        <w:t>极地开发、利用与保护与冰上丝绸之路研究</w:t>
      </w:r>
      <w:bookmarkEnd w:id="4"/>
    </w:p>
    <w:p>
      <w:pPr>
        <w:adjustRightInd w:val="0"/>
        <w:snapToGrid w:val="0"/>
        <w:spacing w:line="480" w:lineRule="exact"/>
        <w:ind w:firstLine="480" w:firstLineChars="200"/>
        <w:rPr>
          <w:rFonts w:ascii="仿宋" w:hAnsi="仿宋" w:eastAsia="仿宋" w:cs="仿宋"/>
          <w:sz w:val="24"/>
        </w:rPr>
      </w:pPr>
      <w:r>
        <w:rPr>
          <w:rFonts w:hint="eastAsia" w:ascii="宋体" w:hAnsi="宋体" w:eastAsia="宋体" w:cs="宋体"/>
          <w:color w:val="000000"/>
          <w:kern w:val="0"/>
          <w:sz w:val="24"/>
          <w:lang w:bidi="ar"/>
        </w:rPr>
        <w:t>对于极地的开发和利用，是极地研究的落脚点，也是国家最为关注的应用研究方向之一。中心成员的研究基本覆盖到了极地开发、利用的各个方面。刘惠荣教授</w:t>
      </w:r>
      <w:r>
        <w:rPr>
          <w:rFonts w:ascii="宋体" w:hAnsi="宋体" w:eastAsia="宋体" w:cs="宋体"/>
          <w:color w:val="000000"/>
          <w:kern w:val="0"/>
          <w:sz w:val="24"/>
          <w:lang w:bidi="ar"/>
        </w:rPr>
        <w:t>、郭培清教授</w:t>
      </w:r>
      <w:r>
        <w:rPr>
          <w:rFonts w:hint="eastAsia" w:ascii="宋体" w:hAnsi="宋体" w:eastAsia="宋体" w:cs="宋体"/>
          <w:color w:val="000000"/>
          <w:kern w:val="0"/>
          <w:sz w:val="24"/>
          <w:lang w:bidi="ar"/>
        </w:rPr>
        <w:t>主攻</w:t>
      </w:r>
      <w:r>
        <w:rPr>
          <w:rFonts w:ascii="宋体" w:hAnsi="宋体" w:eastAsia="宋体" w:cs="宋体"/>
          <w:color w:val="000000"/>
          <w:kern w:val="0"/>
          <w:sz w:val="24"/>
          <w:lang w:bidi="ar"/>
        </w:rPr>
        <w:t>航道问题研究，董跃教授主攻资源开发问题研究。</w:t>
      </w:r>
      <w:r>
        <w:rPr>
          <w:rFonts w:hint="eastAsia" w:ascii="宋体" w:hAnsi="宋体" w:eastAsia="宋体" w:cs="宋体"/>
          <w:color w:val="000000"/>
          <w:kern w:val="0"/>
          <w:sz w:val="24"/>
          <w:lang w:bidi="ar"/>
        </w:rPr>
        <w:t>主要包括以下子方向：（一）北极航线开发利用问题；（二）北极考察活动及资源合作开发利用问题；（三）北极环境保护与公海渔业规制问题；（四）南极生物资源勘探与利用问题；（五）南极环境保护及南极海洋保护区；（六）“冰上丝绸之路”专题研究。</w:t>
      </w:r>
    </w:p>
    <w:p>
      <w:pPr>
        <w:adjustRightInd w:val="0"/>
        <w:snapToGrid w:val="0"/>
        <w:spacing w:before="156" w:beforeLines="50" w:line="480" w:lineRule="exact"/>
        <w:rPr>
          <w:rFonts w:ascii="宋体" w:hAnsi="宋体" w:eastAsia="宋体" w:cs="宋体"/>
          <w:b/>
          <w:sz w:val="24"/>
        </w:rPr>
      </w:pPr>
      <w:bookmarkStart w:id="5" w:name="_Toc28530"/>
      <w:r>
        <w:rPr>
          <w:rFonts w:hint="eastAsia" w:ascii="宋体" w:hAnsi="宋体" w:eastAsia="宋体" w:cs="宋体"/>
          <w:b/>
          <w:sz w:val="24"/>
        </w:rPr>
        <w:t>四</w:t>
      </w:r>
      <w:r>
        <w:rPr>
          <w:rFonts w:ascii="宋体" w:hAnsi="宋体" w:eastAsia="宋体" w:cs="宋体"/>
          <w:b/>
          <w:sz w:val="24"/>
        </w:rPr>
        <w:t>、</w:t>
      </w:r>
      <w:r>
        <w:rPr>
          <w:rFonts w:hint="eastAsia" w:ascii="宋体" w:hAnsi="宋体" w:eastAsia="宋体" w:cs="宋体"/>
          <w:b/>
          <w:sz w:val="24"/>
        </w:rPr>
        <w:t>极地安全研究</w:t>
      </w:r>
      <w:bookmarkEnd w:id="5"/>
    </w:p>
    <w:p>
      <w:pPr>
        <w:adjustRightInd w:val="0"/>
        <w:snapToGrid w:val="0"/>
        <w:spacing w:line="480" w:lineRule="exact"/>
        <w:ind w:firstLine="480" w:firstLineChars="200"/>
        <w:rPr>
          <w:rFonts w:ascii="宋体" w:hAnsi="宋体" w:eastAsia="宋体" w:cs="宋体"/>
          <w:color w:val="000000"/>
          <w:kern w:val="0"/>
          <w:sz w:val="24"/>
          <w:lang w:bidi="ar"/>
        </w:rPr>
      </w:pPr>
      <w:r>
        <w:rPr>
          <w:rFonts w:hint="eastAsia" w:ascii="宋体" w:hAnsi="宋体" w:eastAsia="宋体" w:cs="宋体"/>
          <w:color w:val="000000"/>
          <w:kern w:val="0"/>
          <w:sz w:val="24"/>
          <w:lang w:bidi="ar"/>
        </w:rPr>
        <w:t>极地安全是近年来逐渐兴起的极地研究新热点，既包括传统安全，也包括非传统安全，</w:t>
      </w:r>
      <w:r>
        <w:rPr>
          <w:rFonts w:ascii="宋体" w:hAnsi="宋体" w:eastAsia="宋体" w:cs="宋体"/>
          <w:color w:val="000000"/>
          <w:kern w:val="0"/>
          <w:sz w:val="24"/>
          <w:lang w:bidi="ar"/>
        </w:rPr>
        <w:t>这方面的学术领军人物是郭培清教授</w:t>
      </w:r>
      <w:r>
        <w:rPr>
          <w:rFonts w:hint="eastAsia" w:ascii="宋体" w:hAnsi="宋体" w:eastAsia="宋体" w:cs="宋体"/>
          <w:color w:val="000000"/>
          <w:kern w:val="0"/>
          <w:sz w:val="24"/>
          <w:lang w:bidi="ar"/>
        </w:rPr>
        <w:t>。团队成员关注的问题主要有两个：（一）极地与全球安全问题；（二）相关国家极地（重点是北极）军事力量活动和配备情况。</w:t>
      </w:r>
    </w:p>
    <w:p>
      <w:pPr>
        <w:adjustRightInd w:val="0"/>
        <w:snapToGrid w:val="0"/>
        <w:spacing w:before="156" w:beforeLines="50" w:line="480" w:lineRule="exact"/>
        <w:rPr>
          <w:rFonts w:ascii="宋体" w:hAnsi="宋体" w:eastAsia="宋体" w:cs="宋体"/>
          <w:b/>
          <w:sz w:val="24"/>
        </w:rPr>
      </w:pPr>
      <w:bookmarkStart w:id="6" w:name="_Toc32560"/>
      <w:r>
        <w:rPr>
          <w:rFonts w:hint="eastAsia" w:ascii="宋体" w:hAnsi="宋体" w:eastAsia="宋体" w:cs="宋体"/>
          <w:b/>
          <w:sz w:val="24"/>
        </w:rPr>
        <w:t>五</w:t>
      </w:r>
      <w:r>
        <w:rPr>
          <w:rFonts w:ascii="宋体" w:hAnsi="宋体" w:eastAsia="宋体" w:cs="宋体"/>
          <w:b/>
          <w:sz w:val="24"/>
        </w:rPr>
        <w:t>、</w:t>
      </w:r>
      <w:r>
        <w:rPr>
          <w:rFonts w:hint="eastAsia" w:ascii="宋体" w:hAnsi="宋体" w:eastAsia="宋体" w:cs="宋体"/>
          <w:b/>
          <w:sz w:val="24"/>
        </w:rPr>
        <w:t>深海法律与政治问题研究</w:t>
      </w:r>
      <w:bookmarkEnd w:id="6"/>
    </w:p>
    <w:p>
      <w:pPr>
        <w:adjustRightInd w:val="0"/>
        <w:snapToGrid w:val="0"/>
        <w:spacing w:line="480" w:lineRule="exact"/>
        <w:rPr>
          <w:rFonts w:ascii="宋体" w:hAnsi="宋体" w:eastAsia="宋体" w:cs="宋体"/>
          <w:color w:val="000000"/>
          <w:kern w:val="0"/>
          <w:sz w:val="24"/>
          <w:lang w:bidi="ar"/>
        </w:rPr>
      </w:pPr>
      <w:r>
        <w:rPr>
          <w:rFonts w:hint="eastAsia" w:ascii="仿宋" w:hAnsi="仿宋" w:eastAsia="仿宋" w:cs="仿宋"/>
          <w:sz w:val="24"/>
        </w:rPr>
        <w:t xml:space="preserve">     </w:t>
      </w:r>
      <w:r>
        <w:rPr>
          <w:rFonts w:hint="eastAsia" w:ascii="宋体" w:hAnsi="宋体" w:eastAsia="宋体" w:cs="宋体"/>
          <w:color w:val="000000"/>
          <w:kern w:val="0"/>
          <w:sz w:val="24"/>
          <w:lang w:bidi="ar"/>
        </w:rPr>
        <w:t>主要是研究国家管辖范围外的公海与国际海底区域的相关法律和政治问题，近年来，团队主要为国家参与国际立法议程“国家管辖范围外海洋生物多样性国际文本预备谈判”提供支持，团队开展了</w:t>
      </w:r>
      <w:r>
        <w:rPr>
          <w:rFonts w:hint="eastAsia" w:ascii="Times New Roman Regular" w:hAnsi="Times New Roman Regular" w:eastAsia="宋体" w:cs="Times New Roman Regular"/>
          <w:color w:val="262626"/>
          <w:kern w:val="0"/>
          <w:sz w:val="24"/>
        </w:rPr>
        <w:t>BBNJ</w:t>
      </w:r>
      <w:r>
        <w:rPr>
          <w:rFonts w:hint="eastAsia" w:ascii="宋体" w:hAnsi="宋体" w:eastAsia="宋体" w:cs="宋体"/>
          <w:color w:val="000000"/>
          <w:kern w:val="0"/>
          <w:sz w:val="24"/>
          <w:lang w:bidi="ar"/>
        </w:rPr>
        <w:t>磋商中的重要议题国家管辖范围外海洋活动环境影响评价方面的研究，为磋商谈判提供了有效支持。</w:t>
      </w:r>
    </w:p>
    <w:p>
      <w:pPr>
        <w:adjustRightInd w:val="0"/>
        <w:snapToGrid w:val="0"/>
        <w:spacing w:before="156" w:beforeLines="50" w:line="480" w:lineRule="exact"/>
        <w:rPr>
          <w:rFonts w:ascii="宋体" w:hAnsi="宋体" w:eastAsia="宋体" w:cs="宋体"/>
          <w:b/>
          <w:sz w:val="24"/>
        </w:rPr>
      </w:pPr>
      <w:bookmarkStart w:id="7" w:name="_Toc23944"/>
      <w:r>
        <w:rPr>
          <w:rFonts w:hint="eastAsia" w:ascii="宋体" w:hAnsi="宋体" w:eastAsia="宋体" w:cs="宋体"/>
          <w:b/>
          <w:sz w:val="24"/>
        </w:rPr>
        <w:t>六</w:t>
      </w:r>
      <w:r>
        <w:rPr>
          <w:rFonts w:ascii="宋体" w:hAnsi="宋体" w:eastAsia="宋体" w:cs="宋体"/>
          <w:b/>
          <w:sz w:val="24"/>
        </w:rPr>
        <w:t>、</w:t>
      </w:r>
      <w:r>
        <w:rPr>
          <w:rFonts w:hint="eastAsia" w:ascii="宋体" w:hAnsi="宋体" w:eastAsia="宋体" w:cs="宋体"/>
          <w:b/>
          <w:sz w:val="24"/>
        </w:rPr>
        <w:t>国际法、国际政治等学科基础理论研究</w:t>
      </w:r>
      <w:bookmarkEnd w:id="7"/>
    </w:p>
    <w:p>
      <w:pPr>
        <w:adjustRightInd w:val="0"/>
        <w:snapToGrid w:val="0"/>
        <w:spacing w:line="480" w:lineRule="exact"/>
        <w:ind w:firstLine="480" w:firstLineChars="200"/>
        <w:rPr>
          <w:rFonts w:ascii="宋体" w:hAnsi="宋体" w:eastAsia="宋体" w:cs="宋体"/>
          <w:color w:val="000000"/>
          <w:kern w:val="0"/>
          <w:sz w:val="24"/>
          <w:lang w:bidi="ar"/>
        </w:rPr>
      </w:pPr>
      <w:r>
        <w:rPr>
          <w:rFonts w:hint="eastAsia" w:ascii="宋体" w:hAnsi="宋体" w:eastAsia="宋体" w:cs="宋体"/>
          <w:color w:val="000000"/>
          <w:kern w:val="0"/>
          <w:sz w:val="24"/>
          <w:lang w:bidi="ar"/>
        </w:rPr>
        <w:t>主要是通过极地和深海方面的研究，反哺国际法和国际政治基础理论。在基础理论上提出一些新的理论和方法。</w:t>
      </w:r>
    </w:p>
    <w:p>
      <w:pPr>
        <w:rPr>
          <w:lang w:eastAsia="zh-Hans"/>
        </w:rPr>
      </w:pPr>
      <w:r>
        <w:rPr>
          <w:rFonts w:hint="eastAsia"/>
          <w:lang w:eastAsia="zh-Hans"/>
        </w:rPr>
        <w:br w:type="page"/>
      </w:r>
    </w:p>
    <w:p>
      <w:pPr>
        <w:pStyle w:val="3"/>
        <w:jc w:val="center"/>
        <w:rPr>
          <w:sz w:val="32"/>
          <w:szCs w:val="32"/>
        </w:rPr>
      </w:pPr>
      <w:bookmarkStart w:id="8" w:name="_Toc76651981"/>
      <w:bookmarkStart w:id="9" w:name="_Toc331080814"/>
      <w:r>
        <w:rPr>
          <w:rFonts w:hint="eastAsia"/>
          <w:sz w:val="32"/>
          <w:szCs w:val="32"/>
          <w:lang w:eastAsia="zh-Hans"/>
        </w:rPr>
        <w:t>海洋治理与中国研究</w:t>
      </w:r>
      <w:bookmarkEnd w:id="8"/>
      <w:bookmarkEnd w:id="9"/>
    </w:p>
    <w:p>
      <w:pPr>
        <w:spacing w:line="360" w:lineRule="auto"/>
        <w:rPr>
          <w:rFonts w:ascii="宋体" w:hAnsi="宋体"/>
          <w:sz w:val="24"/>
        </w:rPr>
      </w:pPr>
      <w:r>
        <w:rPr>
          <w:rFonts w:hint="eastAsia" w:ascii="楷体" w:hAnsi="楷体" w:eastAsia="楷体" w:cs="宋体"/>
          <w:b/>
          <w:sz w:val="28"/>
          <w:szCs w:val="28"/>
        </w:rPr>
        <w:t>团队研究方向及其内涵：</w:t>
      </w:r>
    </w:p>
    <w:p>
      <w:pPr>
        <w:spacing w:line="480" w:lineRule="exact"/>
        <w:ind w:firstLine="480" w:firstLineChars="200"/>
        <w:rPr>
          <w:rFonts w:hint="eastAsia" w:ascii="宋体" w:hAnsi="宋体"/>
          <w:sz w:val="24"/>
        </w:rPr>
      </w:pPr>
      <w:r>
        <w:rPr>
          <w:rFonts w:hint="eastAsia" w:ascii="宋体" w:hAnsi="宋体"/>
          <w:sz w:val="24"/>
        </w:rPr>
        <w:t>以全球海洋治理中的基本理论、基本制度为对象，以前沿性和现实性重大问题研究为切入点，整合内外资源和力量，遵循学术研究自由、科学合理分工、专业优势互补等原则，通过各类内外学术活动和平台，深入研究全球海洋治理中的核心问题，结合国家实践经验，提供中国海洋治理理念和方案，把“海洋治理与中国”研究团队发展成为国内一流、国际知名的全球海洋治理研究的综合性学术平台为目标。</w:t>
      </w:r>
    </w:p>
    <w:p>
      <w:pPr>
        <w:spacing w:line="480" w:lineRule="exact"/>
        <w:ind w:firstLine="480" w:firstLineChars="200"/>
        <w:rPr>
          <w:rFonts w:ascii="宋体" w:hAnsi="宋体"/>
          <w:sz w:val="24"/>
        </w:rPr>
      </w:pPr>
      <w:r>
        <w:rPr>
          <w:rFonts w:hint="eastAsia" w:ascii="宋体" w:hAnsi="宋体"/>
          <w:sz w:val="24"/>
        </w:rPr>
        <w:t>“海洋治理与中国”研究团队分三个小组，相应地研究方向分为以下三个方面，并实施分组不分工，合作、合力完成任务，动态调整和适时补充的运作策略。</w:t>
      </w:r>
    </w:p>
    <w:p>
      <w:pPr>
        <w:pStyle w:val="17"/>
        <w:numPr>
          <w:ilvl w:val="0"/>
          <w:numId w:val="1"/>
        </w:numPr>
        <w:spacing w:line="480" w:lineRule="exact"/>
        <w:ind w:firstLineChars="0"/>
        <w:rPr>
          <w:rFonts w:hint="eastAsia" w:ascii="宋体" w:hAnsi="宋体"/>
          <w:b/>
          <w:bCs/>
          <w:sz w:val="24"/>
        </w:rPr>
      </w:pPr>
      <w:r>
        <w:rPr>
          <w:rFonts w:hint="eastAsia" w:ascii="宋体" w:hAnsi="宋体"/>
          <w:b/>
          <w:bCs/>
          <w:sz w:val="24"/>
        </w:rPr>
        <w:t>海洋政治与安全</w:t>
      </w:r>
    </w:p>
    <w:p>
      <w:pPr>
        <w:spacing w:line="480" w:lineRule="exact"/>
        <w:ind w:firstLine="480" w:firstLineChars="200"/>
        <w:rPr>
          <w:rFonts w:ascii="宋体" w:hAnsi="宋体"/>
          <w:sz w:val="24"/>
        </w:rPr>
      </w:pPr>
      <w:r>
        <w:rPr>
          <w:rFonts w:hint="eastAsia" w:ascii="宋体" w:hAnsi="宋体"/>
          <w:sz w:val="24"/>
        </w:rPr>
        <w:t>本组的研究重点为海洋面临的全球性挑战及其应对，研究本领域具有重大理论和现实意义的前沿议题，重点关注公海，聚焦国际海洋政治与安全、国际海洋制度和国际海洋治理的演化、大国之间的海洋关系、海洋气候变化与环境治理的国际关系、国际海洋冲突与国际海洋安全、海洋资源的开发、涉海国际组织、极地事务的治理等领域。</w:t>
      </w:r>
    </w:p>
    <w:p>
      <w:pPr>
        <w:pStyle w:val="17"/>
        <w:numPr>
          <w:ilvl w:val="0"/>
          <w:numId w:val="1"/>
        </w:numPr>
        <w:spacing w:line="480" w:lineRule="exact"/>
        <w:ind w:firstLineChars="0"/>
        <w:rPr>
          <w:rFonts w:hint="eastAsia" w:ascii="宋体" w:hAnsi="宋体"/>
          <w:b/>
          <w:bCs/>
          <w:sz w:val="24"/>
        </w:rPr>
      </w:pPr>
      <w:r>
        <w:rPr>
          <w:rFonts w:hint="eastAsia" w:ascii="宋体" w:hAnsi="宋体"/>
          <w:b/>
          <w:bCs/>
          <w:sz w:val="24"/>
        </w:rPr>
        <w:t>海洋法治</w:t>
      </w:r>
    </w:p>
    <w:p>
      <w:pPr>
        <w:spacing w:line="480" w:lineRule="exact"/>
        <w:ind w:firstLine="480" w:firstLineChars="200"/>
        <w:rPr>
          <w:rFonts w:ascii="宋体" w:hAnsi="宋体"/>
          <w:sz w:val="24"/>
        </w:rPr>
      </w:pPr>
      <w:r>
        <w:rPr>
          <w:rFonts w:hint="eastAsia" w:ascii="宋体" w:hAnsi="宋体"/>
          <w:sz w:val="24"/>
        </w:rPr>
        <w:t>本组的研究重点以《联合国海洋法公约》体系为基础，结合重要涉海国际组织机构的制度和规范，拓展依法治海的范畴，研究百年未有大变局下传统海洋权益争端的解决方案，以及我国海洋立法中亟需解决的问题。为解决国际海洋事务和海洋问题争端提供理论规范、政策建议和经验借鉴。</w:t>
      </w:r>
    </w:p>
    <w:p>
      <w:pPr>
        <w:spacing w:line="480" w:lineRule="exact"/>
        <w:ind w:firstLine="480" w:firstLineChars="200"/>
        <w:rPr>
          <w:rFonts w:ascii="宋体" w:hAnsi="宋体"/>
          <w:sz w:val="24"/>
        </w:rPr>
      </w:pPr>
      <w:r>
        <w:rPr>
          <w:rFonts w:hint="eastAsia" w:ascii="宋体" w:hAnsi="宋体"/>
          <w:sz w:val="24"/>
        </w:rPr>
        <w:t>同时，结合团队中有关海洋中战略新疆域等新兴问题的研究优势，以大海洋和新疆域的范畴展开对海洋法治的综合性和体系化研究，为国家治理新疆域作出微薄的学术贡献。</w:t>
      </w:r>
    </w:p>
    <w:p>
      <w:pPr>
        <w:spacing w:line="480" w:lineRule="exact"/>
        <w:ind w:firstLine="480" w:firstLineChars="200"/>
        <w:rPr>
          <w:rFonts w:ascii="宋体" w:hAnsi="宋体"/>
          <w:sz w:val="24"/>
        </w:rPr>
      </w:pPr>
      <w:r>
        <w:rPr>
          <w:rFonts w:hint="eastAsia" w:ascii="宋体" w:hAnsi="宋体"/>
          <w:sz w:val="24"/>
        </w:rPr>
        <w:t>通过对国际海洋法基础理论、制度，以及最新议题的跟踪研究，在借鉴他国经验和司法实践的基础上，提出中国海洋治理体系和海洋治理能力现代化水平的方略和规划，为构建和实施海洋命运共同体做出贡献。</w:t>
      </w:r>
    </w:p>
    <w:p>
      <w:pPr>
        <w:pStyle w:val="17"/>
        <w:numPr>
          <w:ilvl w:val="0"/>
          <w:numId w:val="1"/>
        </w:numPr>
        <w:spacing w:line="480" w:lineRule="exact"/>
        <w:ind w:firstLineChars="0"/>
        <w:rPr>
          <w:rFonts w:hint="eastAsia" w:ascii="宋体" w:hAnsi="宋体"/>
          <w:b/>
          <w:bCs/>
          <w:sz w:val="24"/>
        </w:rPr>
      </w:pPr>
      <w:r>
        <w:rPr>
          <w:rFonts w:hint="eastAsia" w:ascii="宋体" w:hAnsi="宋体"/>
          <w:b/>
          <w:bCs/>
          <w:sz w:val="24"/>
        </w:rPr>
        <w:t>海洋管理</w:t>
      </w:r>
    </w:p>
    <w:p>
      <w:pPr>
        <w:spacing w:line="480" w:lineRule="exact"/>
        <w:ind w:firstLine="480" w:firstLineChars="200"/>
        <w:rPr>
          <w:rFonts w:ascii="宋体" w:hAnsi="宋体"/>
          <w:b/>
          <w:bCs/>
          <w:sz w:val="24"/>
        </w:rPr>
      </w:pPr>
      <w:r>
        <w:rPr>
          <w:rFonts w:hint="eastAsia" w:ascii="宋体" w:hAnsi="宋体"/>
          <w:sz w:val="24"/>
        </w:rPr>
        <w:t>海洋管理组研究的方向和内容为：侧重国家的海洋战略、海洋制度、海洋政策，以及海洋治理能力建设研究，其范围囊括海洋战略规划、海洋行政体制、海洋行政执法、海洋政策、海洋权益维护、海洋治理能力评估等各个方面。在团队合作研究中，注重公共管理理论与海洋综合管理、海洋区域管理、基于生态的海洋管理等海洋管理理论的契合，从而发现和构建有利于中国场景、中国话语，并适用全球和区域的海洋管理理论。</w:t>
      </w:r>
    </w:p>
    <w:p>
      <w:pPr>
        <w:rPr>
          <w:lang w:eastAsia="zh-Hans"/>
        </w:rPr>
      </w:pPr>
      <w:r>
        <w:rPr>
          <w:rFonts w:hint="eastAsia"/>
          <w:lang w:eastAsia="zh-Hans"/>
        </w:rPr>
        <w:br w:type="page"/>
      </w:r>
    </w:p>
    <w:p>
      <w:pPr>
        <w:pStyle w:val="3"/>
        <w:jc w:val="center"/>
        <w:rPr>
          <w:sz w:val="32"/>
          <w:szCs w:val="32"/>
          <w:lang w:eastAsia="zh-Hans"/>
        </w:rPr>
      </w:pPr>
      <w:bookmarkStart w:id="10" w:name="_Toc76651982"/>
      <w:bookmarkStart w:id="11" w:name="_Toc345111521"/>
      <w:r>
        <w:rPr>
          <w:rFonts w:hint="eastAsia"/>
          <w:sz w:val="32"/>
          <w:szCs w:val="32"/>
          <w:lang w:eastAsia="zh-Hans"/>
        </w:rPr>
        <w:t>区域海洋经济发展规划与管理研究</w:t>
      </w:r>
      <w:bookmarkEnd w:id="10"/>
      <w:bookmarkEnd w:id="11"/>
    </w:p>
    <w:p>
      <w:pPr>
        <w:spacing w:before="156" w:beforeLines="50" w:line="480" w:lineRule="exact"/>
        <w:rPr>
          <w:rFonts w:ascii="楷体" w:hAnsi="楷体" w:eastAsia="楷体" w:cs="宋体"/>
          <w:b/>
          <w:sz w:val="28"/>
          <w:szCs w:val="28"/>
        </w:rPr>
      </w:pPr>
      <w:r>
        <w:rPr>
          <w:rFonts w:hint="eastAsia" w:ascii="楷体" w:hAnsi="楷体" w:eastAsia="楷体" w:cs="宋体"/>
          <w:b/>
          <w:sz w:val="28"/>
          <w:szCs w:val="28"/>
        </w:rPr>
        <w:t>团队研究方向及其内涵：</w:t>
      </w:r>
    </w:p>
    <w:p>
      <w:pPr>
        <w:spacing w:line="48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团队成立以来，长期致力于区域海洋经济发展理论研究，积极参与区域海洋经济规划和海洋管理实践，以提高我国区域海洋经济研究水平与可持续发展能力，为海洋强国建设和沿海地区经济社会发展提供有力的理论支持和决策参考。</w:t>
      </w:r>
    </w:p>
    <w:p>
      <w:pPr>
        <w:spacing w:line="480" w:lineRule="exact"/>
        <w:ind w:firstLine="480" w:firstLineChars="200"/>
        <w:rPr>
          <w:rFonts w:asciiTheme="minorEastAsia" w:hAnsiTheme="minorEastAsia" w:cstheme="minorEastAsia"/>
          <w:sz w:val="24"/>
        </w:rPr>
      </w:pPr>
      <w:r>
        <w:rPr>
          <w:rFonts w:hint="eastAsia" w:asciiTheme="minorEastAsia" w:hAnsiTheme="minorEastAsia" w:cstheme="minorEastAsia"/>
          <w:b/>
          <w:bCs/>
          <w:sz w:val="24"/>
        </w:rPr>
        <w:t>主要研究方向一：</w:t>
      </w:r>
      <w:r>
        <w:rPr>
          <w:rFonts w:hint="eastAsia" w:asciiTheme="minorEastAsia" w:hAnsiTheme="minorEastAsia" w:cstheme="minorEastAsia"/>
          <w:sz w:val="24"/>
        </w:rPr>
        <w:t>综合运用区域经济学、产业经济学、发展经济学、创新经济学和管理学的基本理论，结合我国海洋经济发展实际，构建和完善中国特色区域海洋经济理论。重点包括蓝色粮仓建设的理论与政策、海洋牧场生态安全监管理论与实践、海洋空间规划与管理、海洋战略性新兴产业发展战略、海洋经济结构与经济增长、区域海洋经济规划等子方向。</w:t>
      </w:r>
    </w:p>
    <w:p>
      <w:pPr>
        <w:spacing w:line="480" w:lineRule="exact"/>
        <w:ind w:firstLine="480" w:firstLineChars="200"/>
        <w:rPr>
          <w:rFonts w:asciiTheme="minorEastAsia" w:hAnsiTheme="minorEastAsia" w:cstheme="minorEastAsia"/>
          <w:sz w:val="24"/>
        </w:rPr>
      </w:pPr>
      <w:r>
        <w:rPr>
          <w:rFonts w:hint="eastAsia" w:asciiTheme="minorEastAsia" w:hAnsiTheme="minorEastAsia" w:cstheme="minorEastAsia"/>
          <w:b/>
          <w:bCs/>
          <w:sz w:val="24"/>
        </w:rPr>
        <w:t>主要研究方向二：</w:t>
      </w:r>
      <w:r>
        <w:rPr>
          <w:rFonts w:hint="eastAsia" w:asciiTheme="minorEastAsia" w:hAnsiTheme="minorEastAsia" w:cstheme="minorEastAsia"/>
          <w:sz w:val="24"/>
        </w:rPr>
        <w:t>推动经济理论创新与海洋经济管理实践相结合。针对我国沿海各地发展的特点，积极开展区域海洋经济发展的政策研究和规划编制，增强经济理论解释、预测和指导区域海洋经济发展的能力。重点包括沿海区域经济发展规划、海洋强国(强省)战略及建设规划、“21世纪海上丝绸之路”国际经济合作战略、海洋空间战略规划等子方向。</w:t>
      </w:r>
    </w:p>
    <w:p>
      <w:pPr>
        <w:spacing w:line="480" w:lineRule="exact"/>
        <w:rPr>
          <w:lang w:eastAsia="zh-Hans"/>
        </w:rPr>
      </w:pPr>
      <w:r>
        <w:rPr>
          <w:rFonts w:hint="eastAsia"/>
          <w:lang w:eastAsia="zh-Hans"/>
        </w:rPr>
        <w:br w:type="page"/>
      </w:r>
    </w:p>
    <w:p>
      <w:pPr>
        <w:pStyle w:val="3"/>
        <w:jc w:val="center"/>
        <w:rPr>
          <w:sz w:val="32"/>
          <w:szCs w:val="32"/>
          <w:lang w:eastAsia="zh-Hans"/>
        </w:rPr>
      </w:pPr>
      <w:bookmarkStart w:id="12" w:name="_Toc76651983"/>
      <w:bookmarkStart w:id="13" w:name="_Toc2083486547"/>
      <w:r>
        <w:rPr>
          <w:rFonts w:hint="eastAsia"/>
          <w:sz w:val="32"/>
          <w:szCs w:val="32"/>
          <w:lang w:eastAsia="zh-Hans"/>
        </w:rPr>
        <w:t>海洋经济管理与决策研究</w:t>
      </w:r>
      <w:bookmarkEnd w:id="12"/>
      <w:bookmarkEnd w:id="13"/>
    </w:p>
    <w:p>
      <w:pPr>
        <w:spacing w:line="480" w:lineRule="exact"/>
        <w:rPr>
          <w:rFonts w:ascii="楷体" w:hAnsi="楷体" w:eastAsia="楷体" w:cstheme="minorEastAsia"/>
          <w:b/>
          <w:sz w:val="28"/>
          <w:szCs w:val="28"/>
        </w:rPr>
      </w:pPr>
      <w:r>
        <w:rPr>
          <w:rFonts w:hint="eastAsia" w:ascii="楷体" w:hAnsi="楷体" w:eastAsia="楷体" w:cstheme="minorEastAsia"/>
          <w:b/>
          <w:sz w:val="28"/>
          <w:szCs w:val="28"/>
        </w:rPr>
        <w:t>团队</w:t>
      </w:r>
      <w:r>
        <w:rPr>
          <w:rFonts w:ascii="楷体" w:hAnsi="楷体" w:eastAsia="楷体" w:cstheme="minorEastAsia"/>
          <w:b/>
          <w:sz w:val="28"/>
          <w:szCs w:val="28"/>
        </w:rPr>
        <w:t>研究方向及其内涵</w:t>
      </w:r>
      <w:r>
        <w:rPr>
          <w:rFonts w:hint="eastAsia" w:ascii="楷体" w:hAnsi="楷体" w:eastAsia="楷体" w:cstheme="minorEastAsia"/>
          <w:b/>
          <w:sz w:val="28"/>
          <w:szCs w:val="28"/>
        </w:rPr>
        <w:t>：</w:t>
      </w:r>
    </w:p>
    <w:p>
      <w:pPr>
        <w:pStyle w:val="13"/>
        <w:spacing w:line="480" w:lineRule="exact"/>
        <w:rPr>
          <w:rFonts w:cs="Times New Roman"/>
        </w:rPr>
      </w:pPr>
      <w:r>
        <w:rPr>
          <w:rFonts w:cs="Times New Roman"/>
        </w:rPr>
        <w:t>结合学校“双一流”建设学科方向和团队成员的研究优势，团队设置海洋经济管理预测与决策、海洋产业结构与布局、海洋资源可持续利用三个研究方向。</w:t>
      </w:r>
    </w:p>
    <w:p>
      <w:pPr>
        <w:pStyle w:val="13"/>
        <w:spacing w:line="480" w:lineRule="exact"/>
        <w:ind w:firstLine="482"/>
        <w:rPr>
          <w:rFonts w:cs="Times New Roman"/>
        </w:rPr>
      </w:pPr>
      <w:r>
        <w:rPr>
          <w:rFonts w:cs="Times New Roman"/>
          <w:b/>
        </w:rPr>
        <w:t>方向1：海洋经济管理预测与决策。</w:t>
      </w:r>
      <w:r>
        <w:rPr>
          <w:rFonts w:cs="Times New Roman"/>
        </w:rPr>
        <w:t>该方向围绕海洋经济与管理中的预测与决策问题，基于管理科学、数量经济、系统工程等学科的知识与技术开展一般性理论、模型、方法的创新研究，并应用经典的和原创的预测与决策方法解决海洋产业结构与布局、海洋资源可持续利用等领域的预测与决策问题，指导海洋管理实践。</w:t>
      </w:r>
    </w:p>
    <w:p>
      <w:pPr>
        <w:pStyle w:val="13"/>
        <w:spacing w:line="480" w:lineRule="exact"/>
        <w:ind w:firstLine="482"/>
        <w:rPr>
          <w:rFonts w:cs="Times New Roman"/>
        </w:rPr>
      </w:pPr>
      <w:r>
        <w:rPr>
          <w:rFonts w:cs="Times New Roman"/>
          <w:b/>
        </w:rPr>
        <w:t>方向2：海洋产业结构与布局。</w:t>
      </w:r>
      <w:r>
        <w:rPr>
          <w:rFonts w:cs="Times New Roman"/>
        </w:rPr>
        <w:t>该方向以海洋产业结构转型和可持续发展为核心，深入揭示海洋产业结构、产业聚集、产业布局的演化规律，科学测度海洋产业结构转型的驱动效应和海洋产业集群的空间效应，探究海洋产业的集聚与扩散机制，设计海洋产业优化布局方案，制定海洋产业绿色发展、可持续发展</w:t>
      </w:r>
      <w:r>
        <w:rPr>
          <w:rFonts w:hint="eastAsia" w:cs="Times New Roman"/>
        </w:rPr>
        <w:t>政策</w:t>
      </w:r>
      <w:r>
        <w:rPr>
          <w:rFonts w:cs="Times New Roman"/>
        </w:rPr>
        <w:t>。</w:t>
      </w:r>
    </w:p>
    <w:p>
      <w:pPr>
        <w:spacing w:line="480" w:lineRule="exact"/>
        <w:ind w:firstLine="480" w:firstLineChars="200"/>
        <w:rPr>
          <w:rFonts w:ascii="Times New Roman" w:hAnsi="Times New Roman" w:eastAsia="宋体" w:cs="Times New Roman"/>
          <w:bCs/>
          <w:sz w:val="24"/>
        </w:rPr>
      </w:pPr>
      <w:r>
        <w:rPr>
          <w:rFonts w:ascii="Times New Roman" w:hAnsi="Times New Roman" w:eastAsia="宋体" w:cs="Times New Roman"/>
          <w:b/>
          <w:bCs/>
          <w:sz w:val="24"/>
        </w:rPr>
        <w:t>方向3：海洋资源可持续利用。</w:t>
      </w:r>
      <w:r>
        <w:rPr>
          <w:rFonts w:ascii="Times New Roman" w:hAnsi="Times New Roman" w:eastAsia="宋体" w:cs="Times New Roman"/>
          <w:bCs/>
          <w:sz w:val="24"/>
        </w:rPr>
        <w:t>该方向从资源环境约束条件出发研究海洋资源评价与优化配置问题，探索海洋经济、海洋资源、海洋生态、海洋环境、海洋权益的协同发展路径，通过提出具有理论依据的海洋资源管理政策与措施，深化陆海统筹、功能区划、海洋空间规划，提升我国海洋资源的可持续利用水平。</w:t>
      </w:r>
    </w:p>
    <w:p>
      <w:pPr>
        <w:spacing w:line="480" w:lineRule="exact"/>
        <w:ind w:firstLine="480" w:firstLineChars="200"/>
        <w:rPr>
          <w:rFonts w:ascii="Times New Roman" w:hAnsi="Times New Roman" w:eastAsia="宋体" w:cs="Times New Roman"/>
          <w:bCs/>
          <w:sz w:val="24"/>
        </w:rPr>
      </w:pPr>
      <w:r>
        <w:rPr>
          <w:rFonts w:ascii="Times New Roman" w:hAnsi="Times New Roman" w:eastAsia="宋体" w:cs="Times New Roman"/>
          <w:bCs/>
          <w:sz w:val="24"/>
        </w:rPr>
        <w:br w:type="page"/>
      </w:r>
    </w:p>
    <w:p>
      <w:pPr>
        <w:pStyle w:val="3"/>
        <w:jc w:val="center"/>
        <w:rPr>
          <w:sz w:val="32"/>
          <w:szCs w:val="32"/>
          <w:lang w:eastAsia="zh-Hans"/>
        </w:rPr>
      </w:pPr>
      <w:bookmarkStart w:id="14" w:name="_Toc76651984"/>
      <w:bookmarkStart w:id="15" w:name="_Toc290047447"/>
      <w:r>
        <w:rPr>
          <w:rFonts w:hint="eastAsia"/>
          <w:sz w:val="32"/>
          <w:szCs w:val="32"/>
          <w:lang w:eastAsia="zh-Hans"/>
        </w:rPr>
        <w:t>海洋经济金融支持与海洋灾害管理研究</w:t>
      </w:r>
      <w:bookmarkEnd w:id="14"/>
      <w:bookmarkEnd w:id="15"/>
    </w:p>
    <w:p>
      <w:pPr>
        <w:spacing w:line="480" w:lineRule="exact"/>
        <w:rPr>
          <w:rFonts w:ascii="楷体" w:hAnsi="楷体" w:eastAsia="楷体" w:cstheme="minorEastAsia"/>
          <w:b/>
          <w:sz w:val="28"/>
          <w:szCs w:val="28"/>
        </w:rPr>
      </w:pPr>
      <w:r>
        <w:rPr>
          <w:rFonts w:hint="eastAsia" w:ascii="楷体" w:hAnsi="楷体" w:eastAsia="楷体" w:cstheme="minorEastAsia"/>
          <w:b/>
          <w:sz w:val="28"/>
          <w:szCs w:val="28"/>
        </w:rPr>
        <w:t>团队</w:t>
      </w:r>
      <w:r>
        <w:rPr>
          <w:rFonts w:ascii="楷体" w:hAnsi="楷体" w:eastAsia="楷体" w:cstheme="minorEastAsia"/>
          <w:b/>
          <w:sz w:val="28"/>
          <w:szCs w:val="28"/>
        </w:rPr>
        <w:t>研究方向及其内涵</w:t>
      </w:r>
      <w:r>
        <w:rPr>
          <w:rFonts w:hint="eastAsia" w:ascii="楷体" w:hAnsi="楷体" w:eastAsia="楷体" w:cstheme="minorEastAsia"/>
          <w:b/>
          <w:sz w:val="28"/>
          <w:szCs w:val="28"/>
        </w:rPr>
        <w:t>：</w:t>
      </w:r>
    </w:p>
    <w:p>
      <w:pPr>
        <w:widowControl/>
        <w:adjustRightInd w:val="0"/>
        <w:snapToGrid w:val="0"/>
        <w:spacing w:line="480" w:lineRule="exact"/>
        <w:ind w:firstLine="480" w:firstLineChars="200"/>
        <w:rPr>
          <w:rFonts w:ascii="宋体" w:hAnsi="宋体" w:eastAsia="宋体" w:cs="Times New Roman"/>
          <w:color w:val="262626"/>
          <w:kern w:val="0"/>
          <w:sz w:val="24"/>
        </w:rPr>
      </w:pPr>
      <w:r>
        <w:rPr>
          <w:rFonts w:hint="eastAsia" w:ascii="宋体" w:hAnsi="宋体" w:eastAsia="宋体" w:cs="Times New Roman"/>
          <w:color w:val="262626"/>
          <w:kern w:val="0"/>
          <w:sz w:val="24"/>
        </w:rPr>
        <w:t>团队围绕金融支持海洋经济发展的政策与路径等主题，积极参与“国家-地方-高校-企业”的协同创新智库建设中，研究成果已被国家海洋信息中心采纳应用于《全国海洋经济发展“十二五”规划》《全国海洋经济发展“十三五”规划》的编制，为我国海洋经济发展规划的编制提供了海洋经济发展的评估方法和技术体系，对服务海洋经济长效发展发挥重要作用。</w:t>
      </w:r>
    </w:p>
    <w:p>
      <w:pPr>
        <w:widowControl/>
        <w:adjustRightInd w:val="0"/>
        <w:snapToGrid w:val="0"/>
        <w:spacing w:line="480" w:lineRule="exact"/>
        <w:ind w:firstLine="480" w:firstLineChars="200"/>
        <w:rPr>
          <w:rFonts w:ascii="宋体" w:hAnsi="宋体" w:eastAsia="宋体" w:cs="Times New Roman"/>
          <w:color w:val="262626"/>
          <w:kern w:val="0"/>
          <w:sz w:val="24"/>
        </w:rPr>
      </w:pPr>
      <w:r>
        <w:rPr>
          <w:rFonts w:hint="eastAsia" w:ascii="宋体" w:hAnsi="宋体" w:eastAsia="宋体" w:cs="Times New Roman"/>
          <w:color w:val="262626"/>
          <w:kern w:val="0"/>
          <w:sz w:val="24"/>
        </w:rPr>
        <w:t>团队已形成特色鲜明的3个研究方向：</w:t>
      </w:r>
    </w:p>
    <w:p>
      <w:pPr>
        <w:widowControl/>
        <w:adjustRightInd w:val="0"/>
        <w:snapToGrid w:val="0"/>
        <w:spacing w:line="480" w:lineRule="exact"/>
        <w:ind w:firstLine="480" w:firstLineChars="200"/>
        <w:rPr>
          <w:rFonts w:ascii="宋体" w:hAnsi="宋体" w:eastAsia="宋体" w:cs="宋体"/>
          <w:b/>
          <w:bCs/>
          <w:color w:val="000000"/>
          <w:kern w:val="0"/>
          <w:sz w:val="24"/>
        </w:rPr>
      </w:pPr>
      <w:r>
        <w:rPr>
          <w:rFonts w:hint="eastAsia" w:ascii="宋体" w:hAnsi="宋体" w:eastAsia="宋体" w:cs="宋体"/>
          <w:b/>
          <w:bCs/>
          <w:color w:val="000000"/>
          <w:kern w:val="0"/>
          <w:sz w:val="24"/>
        </w:rPr>
        <w:t>一</w:t>
      </w:r>
      <w:r>
        <w:rPr>
          <w:rFonts w:ascii="宋体" w:hAnsi="宋体" w:eastAsia="宋体" w:cs="宋体"/>
          <w:b/>
          <w:bCs/>
          <w:color w:val="000000"/>
          <w:kern w:val="0"/>
          <w:sz w:val="24"/>
        </w:rPr>
        <w:t>、</w:t>
      </w:r>
      <w:r>
        <w:rPr>
          <w:rFonts w:hint="eastAsia" w:ascii="宋体" w:hAnsi="宋体" w:eastAsia="宋体" w:cs="宋体"/>
          <w:b/>
          <w:bCs/>
          <w:color w:val="000000"/>
          <w:kern w:val="0"/>
          <w:sz w:val="24"/>
        </w:rPr>
        <w:t>海洋产业与金融支持</w:t>
      </w:r>
    </w:p>
    <w:p>
      <w:pPr>
        <w:widowControl/>
        <w:adjustRightInd w:val="0"/>
        <w:snapToGrid w:val="0"/>
        <w:spacing w:line="480" w:lineRule="exact"/>
        <w:ind w:firstLine="480" w:firstLineChars="200"/>
        <w:rPr>
          <w:rFonts w:ascii="宋体" w:hAnsi="宋体" w:eastAsia="宋体" w:cs="宋体"/>
          <w:color w:val="000000"/>
          <w:kern w:val="0"/>
          <w:sz w:val="24"/>
        </w:rPr>
      </w:pPr>
      <w:r>
        <w:rPr>
          <w:rFonts w:hint="eastAsia" w:ascii="宋体" w:hAnsi="宋体" w:eastAsia="宋体" w:cs="宋体"/>
          <w:color w:val="000000"/>
          <w:kern w:val="0"/>
          <w:sz w:val="24"/>
        </w:rPr>
        <w:t>新常态背景下，对海洋产业布局、结构升级与产业效率等问题，基于经济学、管理学等理论基础，提出“海上丝绸之路建设”与“海洋强国战略”的政策建议。</w:t>
      </w:r>
    </w:p>
    <w:p>
      <w:pPr>
        <w:widowControl/>
        <w:adjustRightInd w:val="0"/>
        <w:snapToGrid w:val="0"/>
        <w:spacing w:line="480" w:lineRule="exact"/>
        <w:ind w:firstLine="480" w:firstLineChars="200"/>
        <w:rPr>
          <w:rFonts w:ascii="宋体" w:hAnsi="宋体" w:eastAsia="宋体" w:cs="宋体"/>
          <w:b/>
          <w:bCs/>
          <w:color w:val="000000"/>
          <w:kern w:val="0"/>
          <w:sz w:val="24"/>
        </w:rPr>
      </w:pPr>
      <w:r>
        <w:rPr>
          <w:rFonts w:hint="eastAsia" w:ascii="宋体" w:hAnsi="宋体" w:eastAsia="宋体" w:cs="宋体"/>
          <w:b/>
          <w:bCs/>
          <w:color w:val="000000"/>
          <w:kern w:val="0"/>
          <w:sz w:val="24"/>
        </w:rPr>
        <w:t>二</w:t>
      </w:r>
      <w:r>
        <w:rPr>
          <w:rFonts w:ascii="宋体" w:hAnsi="宋体" w:eastAsia="宋体" w:cs="宋体"/>
          <w:b/>
          <w:bCs/>
          <w:color w:val="000000"/>
          <w:kern w:val="0"/>
          <w:sz w:val="24"/>
        </w:rPr>
        <w:t>、</w:t>
      </w:r>
      <w:r>
        <w:rPr>
          <w:rFonts w:hint="eastAsia" w:ascii="宋体" w:hAnsi="宋体" w:eastAsia="宋体" w:cs="宋体"/>
          <w:b/>
          <w:bCs/>
          <w:color w:val="000000"/>
          <w:kern w:val="0"/>
          <w:sz w:val="24"/>
        </w:rPr>
        <w:t>金融产品开发与海洋灾害管理</w:t>
      </w:r>
    </w:p>
    <w:p>
      <w:pPr>
        <w:widowControl/>
        <w:adjustRightInd w:val="0"/>
        <w:snapToGrid w:val="0"/>
        <w:spacing w:line="480" w:lineRule="exact"/>
        <w:ind w:firstLine="480" w:firstLineChars="200"/>
        <w:rPr>
          <w:rFonts w:ascii="宋体" w:hAnsi="宋体" w:eastAsia="宋体" w:cs="宋体"/>
          <w:color w:val="262626"/>
          <w:kern w:val="0"/>
          <w:sz w:val="24"/>
        </w:rPr>
      </w:pPr>
      <w:r>
        <w:rPr>
          <w:rFonts w:hint="eastAsia" w:ascii="宋体" w:hAnsi="宋体" w:eastAsia="宋体" w:cs="宋体"/>
          <w:color w:val="000000"/>
          <w:kern w:val="0"/>
          <w:sz w:val="24"/>
        </w:rPr>
        <w:t>海洋灾害频发背景下，围绕灾害形成机理、灾害恢复力提升等问题。运用博弈论、保险精算等理论方法，利用保险、基金等金融产品，从微观视角给出海洋灾害风险管理的市场化方案。</w:t>
      </w:r>
    </w:p>
    <w:p>
      <w:pPr>
        <w:widowControl/>
        <w:adjustRightInd w:val="0"/>
        <w:snapToGrid w:val="0"/>
        <w:spacing w:line="480" w:lineRule="exact"/>
        <w:ind w:firstLine="480" w:firstLineChars="200"/>
        <w:rPr>
          <w:rFonts w:ascii="宋体" w:hAnsi="宋体" w:eastAsia="宋体" w:cs="宋体"/>
          <w:color w:val="262626"/>
          <w:kern w:val="0"/>
          <w:sz w:val="24"/>
        </w:rPr>
      </w:pPr>
      <w:r>
        <w:rPr>
          <w:rFonts w:hint="eastAsia" w:ascii="宋体" w:hAnsi="宋体" w:eastAsia="宋体" w:cs="宋体"/>
          <w:color w:val="262626"/>
          <w:kern w:val="0"/>
          <w:sz w:val="24"/>
        </w:rPr>
        <w:t>三</w:t>
      </w:r>
      <w:r>
        <w:rPr>
          <w:rFonts w:ascii="宋体" w:hAnsi="宋体" w:eastAsia="宋体" w:cs="宋体"/>
          <w:color w:val="262626"/>
          <w:kern w:val="0"/>
          <w:sz w:val="24"/>
        </w:rPr>
        <w:t>、</w:t>
      </w:r>
      <w:r>
        <w:rPr>
          <w:rFonts w:hint="eastAsia" w:ascii="宋体" w:hAnsi="宋体" w:eastAsia="宋体" w:cs="宋体"/>
          <w:b/>
          <w:bCs/>
          <w:color w:val="000000"/>
          <w:kern w:val="0"/>
          <w:sz w:val="24"/>
        </w:rPr>
        <w:t>海域资源价值与资产化管理</w:t>
      </w:r>
    </w:p>
    <w:p>
      <w:pPr>
        <w:widowControl/>
        <w:adjustRightInd w:val="0"/>
        <w:snapToGrid w:val="0"/>
        <w:spacing w:line="480" w:lineRule="exact"/>
        <w:ind w:firstLine="480" w:firstLineChars="200"/>
        <w:rPr>
          <w:rFonts w:ascii="宋体" w:hAnsi="宋体" w:eastAsia="宋体" w:cs="宋体"/>
          <w:color w:val="000000"/>
          <w:kern w:val="0"/>
          <w:sz w:val="24"/>
        </w:rPr>
      </w:pPr>
      <w:r>
        <w:rPr>
          <w:rFonts w:hint="eastAsia" w:ascii="宋体" w:hAnsi="宋体" w:eastAsia="宋体" w:cs="宋体"/>
          <w:color w:val="000000"/>
          <w:kern w:val="0"/>
          <w:sz w:val="24"/>
        </w:rPr>
        <w:t>海洋生态文明建设背景下，探讨海域资源的市场价值与非市场价值账户构建问题。基于期权、拍卖等技术，探索海域资源价值评估手段，实现海域使用权拍卖定价技术与用海监管市场的联合管理。</w:t>
      </w:r>
    </w:p>
    <w:p>
      <w:pPr>
        <w:spacing w:line="480" w:lineRule="exact"/>
        <w:ind w:firstLine="200"/>
        <w:rPr>
          <w:rFonts w:ascii="宋体" w:hAnsi="宋体" w:eastAsia="宋体" w:cs="宋体"/>
          <w:color w:val="000000"/>
          <w:kern w:val="0"/>
          <w:sz w:val="24"/>
        </w:rPr>
      </w:pPr>
      <w:r>
        <w:rPr>
          <w:rFonts w:hint="eastAsia" w:ascii="宋体" w:hAnsi="宋体" w:eastAsia="宋体" w:cs="宋体"/>
          <w:color w:val="000000"/>
          <w:kern w:val="0"/>
          <w:sz w:val="24"/>
        </w:rPr>
        <w:br w:type="page"/>
      </w:r>
    </w:p>
    <w:p>
      <w:pPr>
        <w:pStyle w:val="3"/>
        <w:jc w:val="center"/>
        <w:rPr>
          <w:sz w:val="32"/>
          <w:szCs w:val="32"/>
          <w:lang w:eastAsia="zh-Hans"/>
        </w:rPr>
      </w:pPr>
      <w:bookmarkStart w:id="16" w:name="_Toc76651985"/>
      <w:bookmarkStart w:id="17" w:name="_Toc39563039"/>
      <w:r>
        <w:rPr>
          <w:rFonts w:hint="eastAsia"/>
          <w:sz w:val="32"/>
          <w:szCs w:val="32"/>
          <w:lang w:eastAsia="zh-Hans"/>
        </w:rPr>
        <w:t>海洋资源经济研究</w:t>
      </w:r>
      <w:bookmarkEnd w:id="16"/>
      <w:bookmarkEnd w:id="17"/>
    </w:p>
    <w:p>
      <w:pPr>
        <w:spacing w:line="480" w:lineRule="exact"/>
        <w:rPr>
          <w:rFonts w:ascii="楷体" w:hAnsi="楷体" w:eastAsia="楷体" w:cstheme="minorEastAsia"/>
          <w:b/>
          <w:sz w:val="28"/>
          <w:szCs w:val="28"/>
        </w:rPr>
      </w:pPr>
      <w:r>
        <w:rPr>
          <w:rFonts w:hint="eastAsia" w:ascii="楷体" w:hAnsi="楷体" w:eastAsia="楷体" w:cstheme="minorEastAsia"/>
          <w:b/>
          <w:sz w:val="28"/>
          <w:szCs w:val="28"/>
        </w:rPr>
        <w:t>团队研究方向及其内涵：</w:t>
      </w:r>
    </w:p>
    <w:p>
      <w:pPr>
        <w:spacing w:line="480" w:lineRule="exact"/>
        <w:ind w:firstLine="480" w:firstLineChars="200"/>
        <w:rPr>
          <w:rFonts w:ascii="宋体" w:hAnsi="宋体" w:eastAsia="宋体" w:cstheme="minorEastAsia"/>
          <w:b/>
          <w:sz w:val="24"/>
        </w:rPr>
      </w:pPr>
      <w:r>
        <w:rPr>
          <w:rFonts w:hint="eastAsia" w:ascii="宋体" w:hAnsi="宋体" w:eastAsia="宋体" w:cstheme="minorEastAsia"/>
          <w:b/>
          <w:sz w:val="24"/>
        </w:rPr>
        <w:t>一、海洋资源价值评估与生态补偿</w:t>
      </w:r>
    </w:p>
    <w:p>
      <w:pPr>
        <w:spacing w:line="480" w:lineRule="exact"/>
        <w:ind w:firstLine="480" w:firstLineChars="200"/>
        <w:rPr>
          <w:rFonts w:ascii="宋体" w:hAnsi="宋体" w:eastAsia="宋体" w:cs="Arial"/>
          <w:bCs/>
          <w:color w:val="000000"/>
          <w:sz w:val="24"/>
        </w:rPr>
      </w:pPr>
      <w:r>
        <w:rPr>
          <w:rFonts w:hint="eastAsia" w:ascii="宋体" w:hAnsi="宋体" w:eastAsia="宋体" w:cs="Arial"/>
          <w:bCs/>
          <w:color w:val="000000"/>
          <w:sz w:val="24"/>
        </w:rPr>
        <w:t>党的十八届三中全会以来，中共中央和国务院联合连续发布多个有关生态文明建设和改革的文件，明确提出“建立反映市场供求和资源稀缺程度、体现生态价值和代际补偿的资源有偿使用制度和生态补偿制度”，“开展自然资源资产负债表基础理论和核算方法的研究，编制自然资源资产负债表”，评估生态环境损害、实施“领导干部生态环境损害责任的党政同责、终身追责” 等生态文明建设目标的。研究团队紧紧围绕国家生态文明建设路线图，依托经济学院学科优势，在海洋资源价值决定理论、海洋生态资本评估、海洋生态损害补偿制度设计、海洋资源资产负债核算、海洋资源资产化管理等领域开展深入研究。</w:t>
      </w:r>
    </w:p>
    <w:p>
      <w:pPr>
        <w:spacing w:line="480" w:lineRule="exact"/>
        <w:ind w:firstLine="480" w:firstLineChars="200"/>
        <w:rPr>
          <w:rFonts w:ascii="宋体" w:hAnsi="宋体" w:eastAsia="宋体" w:cs="Arial"/>
          <w:bCs/>
          <w:color w:val="000000"/>
          <w:sz w:val="24"/>
        </w:rPr>
      </w:pPr>
      <w:r>
        <w:rPr>
          <w:rFonts w:hint="eastAsia" w:ascii="宋体" w:hAnsi="宋体" w:eastAsia="宋体" w:cs="华文宋体"/>
          <w:b/>
          <w:bCs/>
          <w:color w:val="000000"/>
          <w:sz w:val="24"/>
        </w:rPr>
        <w:t>（一）</w:t>
      </w:r>
      <w:r>
        <w:rPr>
          <w:rFonts w:hint="eastAsia" w:ascii="宋体" w:hAnsi="宋体" w:eastAsia="宋体" w:cs="Arial"/>
          <w:b/>
          <w:color w:val="000000"/>
          <w:sz w:val="24"/>
        </w:rPr>
        <w:t>海洋</w:t>
      </w:r>
      <w:r>
        <w:rPr>
          <w:rFonts w:ascii="宋体" w:hAnsi="宋体" w:eastAsia="宋体" w:cs="Arial"/>
          <w:b/>
          <w:color w:val="000000"/>
          <w:sz w:val="24"/>
        </w:rPr>
        <w:t>资源价值决定理论</w:t>
      </w:r>
      <w:r>
        <w:rPr>
          <w:rFonts w:ascii="宋体" w:hAnsi="宋体" w:eastAsia="宋体" w:cs="Arial"/>
          <w:bCs/>
          <w:color w:val="000000"/>
          <w:sz w:val="24"/>
        </w:rPr>
        <w:t>：</w:t>
      </w:r>
      <w:r>
        <w:rPr>
          <w:rFonts w:hint="eastAsia" w:ascii="宋体" w:hAnsi="宋体" w:eastAsia="宋体" w:cs="Arial"/>
          <w:bCs/>
          <w:color w:val="000000"/>
          <w:sz w:val="24"/>
        </w:rPr>
        <w:t>围绕</w:t>
      </w:r>
      <w:r>
        <w:rPr>
          <w:rFonts w:ascii="宋体" w:hAnsi="宋体" w:eastAsia="宋体" w:cs="Arial"/>
          <w:bCs/>
          <w:color w:val="000000"/>
          <w:sz w:val="24"/>
        </w:rPr>
        <w:t>海洋资源有用性和海洋生态系统服务</w:t>
      </w:r>
      <w:r>
        <w:rPr>
          <w:rFonts w:hint="eastAsia" w:ascii="宋体" w:hAnsi="宋体" w:eastAsia="宋体" w:cs="Arial"/>
          <w:bCs/>
          <w:color w:val="000000"/>
          <w:sz w:val="24"/>
        </w:rPr>
        <w:t>性</w:t>
      </w:r>
      <w:r>
        <w:rPr>
          <w:rFonts w:ascii="宋体" w:hAnsi="宋体" w:eastAsia="宋体" w:cs="Arial"/>
          <w:bCs/>
          <w:color w:val="000000"/>
          <w:sz w:val="24"/>
        </w:rPr>
        <w:t>，基于经济学效用</w:t>
      </w:r>
      <w:r>
        <w:rPr>
          <w:rFonts w:hint="eastAsia" w:ascii="宋体" w:hAnsi="宋体" w:eastAsia="宋体" w:cs="Arial"/>
          <w:bCs/>
          <w:color w:val="000000"/>
          <w:sz w:val="24"/>
        </w:rPr>
        <w:t>价值</w:t>
      </w:r>
      <w:r>
        <w:rPr>
          <w:rFonts w:ascii="宋体" w:hAnsi="宋体" w:eastAsia="宋体" w:cs="Arial"/>
          <w:bCs/>
          <w:color w:val="000000"/>
          <w:sz w:val="24"/>
        </w:rPr>
        <w:t>理论，系统论证海洋资源价值决定、价值构成与价值补偿理论。</w:t>
      </w:r>
      <w:r>
        <w:rPr>
          <w:rFonts w:hint="eastAsia" w:ascii="宋体" w:hAnsi="宋体" w:eastAsia="宋体" w:cs="Arial"/>
          <w:bCs/>
          <w:color w:val="000000"/>
          <w:sz w:val="24"/>
        </w:rPr>
        <w:t>为</w:t>
      </w:r>
      <w:r>
        <w:rPr>
          <w:rFonts w:ascii="宋体" w:hAnsi="宋体" w:eastAsia="宋体" w:cs="Arial"/>
          <w:bCs/>
          <w:color w:val="000000"/>
          <w:sz w:val="24"/>
        </w:rPr>
        <w:t>海洋资源的可持续利用研究提供理论依据。</w:t>
      </w:r>
    </w:p>
    <w:p>
      <w:pPr>
        <w:spacing w:line="480" w:lineRule="exact"/>
        <w:ind w:firstLine="480" w:firstLineChars="200"/>
        <w:rPr>
          <w:rFonts w:ascii="宋体" w:hAnsi="宋体" w:eastAsia="宋体" w:cs="Arial"/>
          <w:bCs/>
          <w:color w:val="000000"/>
          <w:sz w:val="24"/>
        </w:rPr>
      </w:pPr>
      <w:r>
        <w:rPr>
          <w:rFonts w:hint="eastAsia" w:ascii="宋体" w:hAnsi="宋体" w:eastAsia="宋体" w:cs="华文宋体"/>
          <w:b/>
          <w:bCs/>
          <w:color w:val="000000"/>
          <w:sz w:val="24"/>
        </w:rPr>
        <w:t>（二）</w:t>
      </w:r>
      <w:r>
        <w:rPr>
          <w:rFonts w:hint="eastAsia" w:ascii="宋体" w:hAnsi="宋体" w:eastAsia="宋体" w:cs="Arial"/>
          <w:b/>
          <w:bCs/>
          <w:color w:val="000000"/>
          <w:sz w:val="24"/>
        </w:rPr>
        <w:t>海洋</w:t>
      </w:r>
      <w:r>
        <w:rPr>
          <w:rFonts w:ascii="宋体" w:hAnsi="宋体" w:eastAsia="宋体" w:cs="Arial"/>
          <w:b/>
          <w:bCs/>
          <w:color w:val="000000"/>
          <w:sz w:val="24"/>
        </w:rPr>
        <w:t>生态资本</w:t>
      </w:r>
      <w:r>
        <w:rPr>
          <w:rFonts w:hint="eastAsia" w:ascii="宋体" w:hAnsi="宋体" w:eastAsia="宋体" w:cs="Arial"/>
          <w:b/>
          <w:bCs/>
          <w:color w:val="000000"/>
          <w:sz w:val="24"/>
        </w:rPr>
        <w:t>评估</w:t>
      </w:r>
      <w:r>
        <w:rPr>
          <w:rFonts w:ascii="宋体" w:hAnsi="宋体" w:eastAsia="宋体" w:cs="Arial"/>
          <w:b/>
          <w:bCs/>
          <w:color w:val="000000"/>
          <w:sz w:val="24"/>
        </w:rPr>
        <w:t>与资产化管理</w:t>
      </w:r>
      <w:r>
        <w:rPr>
          <w:rFonts w:ascii="宋体" w:hAnsi="宋体" w:eastAsia="宋体" w:cs="Arial"/>
          <w:bCs/>
          <w:color w:val="000000"/>
          <w:sz w:val="24"/>
        </w:rPr>
        <w:t>：</w:t>
      </w:r>
      <w:r>
        <w:rPr>
          <w:rFonts w:hint="eastAsia" w:ascii="宋体" w:hAnsi="宋体" w:eastAsia="宋体" w:cs="Arial"/>
          <w:bCs/>
          <w:color w:val="000000"/>
          <w:sz w:val="24"/>
        </w:rPr>
        <w:t>探讨</w:t>
      </w:r>
      <w:r>
        <w:rPr>
          <w:rFonts w:ascii="宋体" w:hAnsi="宋体" w:eastAsia="宋体" w:cs="Arial"/>
          <w:bCs/>
          <w:color w:val="000000"/>
          <w:sz w:val="24"/>
        </w:rPr>
        <w:t>海洋生态资本属性，</w:t>
      </w:r>
      <w:r>
        <w:rPr>
          <w:rFonts w:hint="eastAsia" w:ascii="宋体" w:hAnsi="宋体" w:eastAsia="宋体" w:cs="Arial"/>
          <w:bCs/>
          <w:color w:val="000000"/>
          <w:sz w:val="24"/>
        </w:rPr>
        <w:t>完善海洋生态</w:t>
      </w:r>
      <w:r>
        <w:rPr>
          <w:rFonts w:ascii="宋体" w:hAnsi="宋体" w:eastAsia="宋体" w:cs="Arial"/>
          <w:bCs/>
          <w:color w:val="000000"/>
          <w:sz w:val="24"/>
        </w:rPr>
        <w:t>资本评估方法，</w:t>
      </w:r>
      <w:r>
        <w:rPr>
          <w:rFonts w:hint="eastAsia" w:ascii="宋体" w:hAnsi="宋体" w:eastAsia="宋体" w:cs="Arial"/>
          <w:bCs/>
          <w:color w:val="000000"/>
          <w:sz w:val="24"/>
        </w:rPr>
        <w:t>开展典型</w:t>
      </w:r>
      <w:r>
        <w:rPr>
          <w:rFonts w:ascii="宋体" w:hAnsi="宋体" w:eastAsia="宋体" w:cs="Arial"/>
          <w:bCs/>
          <w:color w:val="000000"/>
          <w:sz w:val="24"/>
        </w:rPr>
        <w:t>区域的生态资本评估，为地方政府制定海洋产业发展规划、海洋</w:t>
      </w:r>
      <w:r>
        <w:rPr>
          <w:rFonts w:hint="eastAsia" w:ascii="宋体" w:hAnsi="宋体" w:eastAsia="宋体" w:cs="Arial"/>
          <w:bCs/>
          <w:color w:val="000000"/>
          <w:sz w:val="24"/>
        </w:rPr>
        <w:t>功能区划</w:t>
      </w:r>
      <w:r>
        <w:rPr>
          <w:rFonts w:ascii="宋体" w:hAnsi="宋体" w:eastAsia="宋体" w:cs="Arial"/>
          <w:bCs/>
          <w:color w:val="000000"/>
          <w:sz w:val="24"/>
        </w:rPr>
        <w:t>与生态红线划定、</w:t>
      </w:r>
      <w:r>
        <w:rPr>
          <w:rFonts w:hint="eastAsia" w:ascii="宋体" w:hAnsi="宋体" w:eastAsia="宋体" w:cs="Arial"/>
          <w:bCs/>
          <w:color w:val="000000"/>
          <w:sz w:val="24"/>
        </w:rPr>
        <w:t>海洋</w:t>
      </w:r>
      <w:r>
        <w:rPr>
          <w:rFonts w:ascii="宋体" w:hAnsi="宋体" w:eastAsia="宋体" w:cs="Arial"/>
          <w:bCs/>
          <w:color w:val="000000"/>
          <w:sz w:val="24"/>
        </w:rPr>
        <w:t>生态损害补偿提供决策依据。</w:t>
      </w:r>
    </w:p>
    <w:p>
      <w:pPr>
        <w:spacing w:line="480" w:lineRule="exact"/>
        <w:ind w:firstLine="480" w:firstLineChars="200"/>
        <w:rPr>
          <w:rFonts w:ascii="宋体" w:hAnsi="宋体" w:eastAsia="宋体" w:cs="Arial"/>
          <w:bCs/>
          <w:color w:val="000000"/>
          <w:sz w:val="24"/>
        </w:rPr>
      </w:pPr>
      <w:r>
        <w:rPr>
          <w:rFonts w:hint="eastAsia" w:ascii="宋体" w:hAnsi="宋体" w:eastAsia="宋体" w:cs="华文宋体"/>
          <w:b/>
          <w:color w:val="000000"/>
          <w:sz w:val="24"/>
        </w:rPr>
        <w:t>（三）</w:t>
      </w:r>
      <w:r>
        <w:rPr>
          <w:rFonts w:hint="eastAsia" w:ascii="宋体" w:hAnsi="宋体" w:eastAsia="宋体" w:cs="Arial"/>
          <w:b/>
          <w:color w:val="000000"/>
          <w:sz w:val="24"/>
        </w:rPr>
        <w:t>海洋生态损害</w:t>
      </w:r>
      <w:r>
        <w:rPr>
          <w:rFonts w:ascii="宋体" w:hAnsi="宋体" w:eastAsia="宋体" w:cs="Arial"/>
          <w:b/>
          <w:color w:val="000000"/>
          <w:sz w:val="24"/>
        </w:rPr>
        <w:t>评估</w:t>
      </w:r>
      <w:r>
        <w:rPr>
          <w:rFonts w:hint="eastAsia" w:ascii="宋体" w:hAnsi="宋体" w:eastAsia="宋体" w:cs="Arial"/>
          <w:bCs/>
          <w:color w:val="000000"/>
          <w:sz w:val="24"/>
        </w:rPr>
        <w:t>：针对溢油</w:t>
      </w:r>
      <w:r>
        <w:rPr>
          <w:rFonts w:ascii="宋体" w:hAnsi="宋体" w:eastAsia="宋体" w:cs="Arial"/>
          <w:bCs/>
          <w:color w:val="000000"/>
          <w:sz w:val="24"/>
        </w:rPr>
        <w:t>、围填海等典型用海方式的生态影响，建立稳定的、内在逻辑一致的生态损害评估计量框架，</w:t>
      </w:r>
      <w:r>
        <w:rPr>
          <w:rFonts w:hint="eastAsia" w:ascii="宋体" w:hAnsi="宋体" w:eastAsia="宋体" w:cs="Arial"/>
          <w:bCs/>
          <w:color w:val="000000"/>
          <w:sz w:val="24"/>
        </w:rPr>
        <w:t>从</w:t>
      </w:r>
      <w:r>
        <w:rPr>
          <w:rFonts w:ascii="宋体" w:hAnsi="宋体" w:eastAsia="宋体" w:cs="Arial"/>
          <w:bCs/>
          <w:color w:val="000000"/>
          <w:sz w:val="24"/>
        </w:rPr>
        <w:t xml:space="preserve">行为经济学、实验经济学角度，构建政府与补偿主体之间的博弈模型， </w:t>
      </w:r>
      <w:r>
        <w:rPr>
          <w:rFonts w:hint="eastAsia" w:ascii="宋体" w:hAnsi="宋体" w:eastAsia="宋体" w:cs="Arial"/>
          <w:bCs/>
          <w:color w:val="000000"/>
          <w:sz w:val="24"/>
        </w:rPr>
        <w:t>制定科学</w:t>
      </w:r>
      <w:r>
        <w:rPr>
          <w:rFonts w:ascii="宋体" w:hAnsi="宋体" w:eastAsia="宋体" w:cs="Arial"/>
          <w:bCs/>
          <w:color w:val="000000"/>
          <w:sz w:val="24"/>
        </w:rPr>
        <w:t>、合理的生态损害补偿标准。</w:t>
      </w:r>
    </w:p>
    <w:p>
      <w:pPr>
        <w:spacing w:line="480" w:lineRule="exact"/>
        <w:ind w:firstLine="480" w:firstLineChars="200"/>
        <w:rPr>
          <w:rFonts w:ascii="宋体" w:hAnsi="宋体" w:eastAsia="宋体" w:cs="Arial"/>
          <w:bCs/>
          <w:color w:val="000000"/>
          <w:sz w:val="24"/>
        </w:rPr>
      </w:pPr>
      <w:r>
        <w:rPr>
          <w:rFonts w:hint="eastAsia" w:ascii="宋体" w:hAnsi="宋体" w:eastAsia="宋体" w:cs="华文宋体"/>
          <w:b/>
          <w:color w:val="000000"/>
          <w:sz w:val="24"/>
        </w:rPr>
        <w:t>（四）</w:t>
      </w:r>
      <w:r>
        <w:rPr>
          <w:rFonts w:hint="eastAsia" w:ascii="宋体" w:hAnsi="宋体" w:eastAsia="宋体" w:cs="Arial"/>
          <w:b/>
          <w:color w:val="000000"/>
          <w:sz w:val="24"/>
        </w:rPr>
        <w:t>海洋</w:t>
      </w:r>
      <w:r>
        <w:rPr>
          <w:rFonts w:ascii="宋体" w:hAnsi="宋体" w:eastAsia="宋体" w:cs="Arial"/>
          <w:b/>
          <w:color w:val="000000"/>
          <w:sz w:val="24"/>
        </w:rPr>
        <w:t>生态损害补偿制度设计</w:t>
      </w:r>
      <w:r>
        <w:rPr>
          <w:rFonts w:ascii="宋体" w:hAnsi="宋体" w:eastAsia="宋体" w:cs="Arial"/>
          <w:bCs/>
          <w:color w:val="000000"/>
          <w:sz w:val="24"/>
        </w:rPr>
        <w:t>：立足我国海洋资源开发</w:t>
      </w:r>
      <w:r>
        <w:rPr>
          <w:rFonts w:hint="eastAsia" w:ascii="宋体" w:hAnsi="宋体" w:eastAsia="宋体" w:cs="Arial"/>
          <w:bCs/>
          <w:color w:val="000000"/>
          <w:sz w:val="24"/>
        </w:rPr>
        <w:t>与</w:t>
      </w:r>
      <w:r>
        <w:rPr>
          <w:rFonts w:ascii="宋体" w:hAnsi="宋体" w:eastAsia="宋体" w:cs="Arial"/>
          <w:bCs/>
          <w:color w:val="000000"/>
          <w:sz w:val="24"/>
        </w:rPr>
        <w:t>海洋经济发展</w:t>
      </w:r>
      <w:r>
        <w:rPr>
          <w:rFonts w:hint="eastAsia" w:ascii="宋体" w:hAnsi="宋体" w:eastAsia="宋体" w:cs="Arial"/>
          <w:bCs/>
          <w:color w:val="000000"/>
          <w:sz w:val="24"/>
        </w:rPr>
        <w:t>国情</w:t>
      </w:r>
      <w:r>
        <w:rPr>
          <w:rFonts w:ascii="宋体" w:hAnsi="宋体" w:eastAsia="宋体" w:cs="Arial"/>
          <w:bCs/>
          <w:color w:val="000000"/>
          <w:sz w:val="24"/>
        </w:rPr>
        <w:t>，充分</w:t>
      </w:r>
      <w:r>
        <w:rPr>
          <w:rFonts w:hint="eastAsia" w:ascii="宋体" w:hAnsi="宋体" w:eastAsia="宋体" w:cs="Arial"/>
          <w:bCs/>
          <w:color w:val="000000"/>
          <w:sz w:val="24"/>
        </w:rPr>
        <w:t>借鉴</w:t>
      </w:r>
      <w:r>
        <w:rPr>
          <w:rFonts w:ascii="宋体" w:hAnsi="宋体" w:eastAsia="宋体" w:cs="Arial"/>
          <w:bCs/>
          <w:color w:val="000000"/>
          <w:sz w:val="24"/>
        </w:rPr>
        <w:t>美国</w:t>
      </w:r>
      <w:r>
        <w:rPr>
          <w:rFonts w:hint="eastAsia" w:ascii="宋体" w:hAnsi="宋体" w:eastAsia="宋体" w:cs="Arial"/>
          <w:bCs/>
          <w:color w:val="000000"/>
          <w:sz w:val="24"/>
        </w:rPr>
        <w:t>、</w:t>
      </w:r>
      <w:r>
        <w:rPr>
          <w:rFonts w:ascii="宋体" w:hAnsi="宋体" w:eastAsia="宋体" w:cs="Arial"/>
          <w:bCs/>
          <w:color w:val="000000"/>
          <w:sz w:val="24"/>
        </w:rPr>
        <w:t>欧盟自然资源损害评估与管理制度，</w:t>
      </w:r>
      <w:r>
        <w:rPr>
          <w:rFonts w:hint="eastAsia" w:ascii="宋体" w:hAnsi="宋体" w:eastAsia="宋体" w:cs="Arial"/>
          <w:bCs/>
          <w:color w:val="000000"/>
          <w:sz w:val="24"/>
        </w:rPr>
        <w:t>使用制度经济</w:t>
      </w:r>
      <w:r>
        <w:rPr>
          <w:rFonts w:ascii="宋体" w:hAnsi="宋体" w:eastAsia="宋体" w:cs="Arial"/>
          <w:bCs/>
          <w:color w:val="000000"/>
          <w:sz w:val="24"/>
        </w:rPr>
        <w:t>学</w:t>
      </w:r>
      <w:r>
        <w:rPr>
          <w:rFonts w:hint="eastAsia" w:ascii="宋体" w:hAnsi="宋体" w:eastAsia="宋体" w:cs="Arial"/>
          <w:bCs/>
          <w:color w:val="000000"/>
          <w:sz w:val="24"/>
        </w:rPr>
        <w:t>和</w:t>
      </w:r>
      <w:r>
        <w:rPr>
          <w:rFonts w:ascii="宋体" w:hAnsi="宋体" w:eastAsia="宋体" w:cs="Arial"/>
          <w:bCs/>
          <w:color w:val="000000"/>
          <w:sz w:val="24"/>
        </w:rPr>
        <w:t>自然资源法学研究方法，构建</w:t>
      </w:r>
      <w:r>
        <w:rPr>
          <w:rFonts w:hint="eastAsia" w:ascii="宋体" w:hAnsi="宋体" w:eastAsia="宋体" w:cs="Arial"/>
          <w:bCs/>
          <w:color w:val="000000"/>
          <w:sz w:val="24"/>
        </w:rPr>
        <w:t>自然资源</w:t>
      </w:r>
      <w:r>
        <w:rPr>
          <w:rFonts w:ascii="宋体" w:hAnsi="宋体" w:eastAsia="宋体" w:cs="Arial"/>
          <w:bCs/>
          <w:color w:val="000000"/>
          <w:sz w:val="24"/>
        </w:rPr>
        <w:t>和生态损害补偿的政策</w:t>
      </w:r>
      <w:r>
        <w:rPr>
          <w:rFonts w:hint="eastAsia" w:ascii="宋体" w:hAnsi="宋体" w:eastAsia="宋体" w:cs="Arial"/>
          <w:bCs/>
          <w:color w:val="000000"/>
          <w:sz w:val="24"/>
        </w:rPr>
        <w:t>法规</w:t>
      </w:r>
      <w:r>
        <w:rPr>
          <w:rFonts w:ascii="宋体" w:hAnsi="宋体" w:eastAsia="宋体" w:cs="Arial"/>
          <w:bCs/>
          <w:color w:val="000000"/>
          <w:sz w:val="24"/>
        </w:rPr>
        <w:t>，设计海洋生态损害补偿的</w:t>
      </w:r>
      <w:r>
        <w:rPr>
          <w:rFonts w:hint="eastAsia" w:ascii="宋体" w:hAnsi="宋体" w:eastAsia="宋体" w:cs="Arial"/>
          <w:bCs/>
          <w:color w:val="000000"/>
          <w:sz w:val="24"/>
        </w:rPr>
        <w:t>立法</w:t>
      </w:r>
      <w:r>
        <w:rPr>
          <w:rFonts w:ascii="宋体" w:hAnsi="宋体" w:eastAsia="宋体" w:cs="Arial"/>
          <w:bCs/>
          <w:color w:val="000000"/>
          <w:sz w:val="24"/>
        </w:rPr>
        <w:t>以及市场化运作机制与管理方案。</w:t>
      </w:r>
    </w:p>
    <w:p>
      <w:pPr>
        <w:spacing w:line="480" w:lineRule="exact"/>
        <w:ind w:firstLine="480" w:firstLineChars="200"/>
        <w:rPr>
          <w:rFonts w:ascii="宋体" w:hAnsi="宋体" w:eastAsia="宋体" w:cs="Arial"/>
          <w:bCs/>
          <w:color w:val="000000"/>
          <w:sz w:val="24"/>
        </w:rPr>
      </w:pPr>
      <w:r>
        <w:rPr>
          <w:rFonts w:hint="eastAsia" w:ascii="宋体" w:hAnsi="宋体" w:eastAsia="宋体" w:cs="华文宋体"/>
          <w:b/>
          <w:color w:val="000000"/>
          <w:sz w:val="24"/>
        </w:rPr>
        <w:t>（五）</w:t>
      </w:r>
      <w:r>
        <w:rPr>
          <w:rFonts w:hint="eastAsia" w:ascii="宋体" w:hAnsi="宋体" w:eastAsia="宋体" w:cs="Arial"/>
          <w:b/>
          <w:color w:val="000000"/>
          <w:sz w:val="24"/>
        </w:rPr>
        <w:t>海洋资源</w:t>
      </w:r>
      <w:r>
        <w:rPr>
          <w:rFonts w:ascii="宋体" w:hAnsi="宋体" w:eastAsia="宋体" w:cs="Arial"/>
          <w:b/>
          <w:color w:val="000000"/>
          <w:sz w:val="24"/>
        </w:rPr>
        <w:t>资产负债核算</w:t>
      </w:r>
      <w:r>
        <w:rPr>
          <w:rFonts w:ascii="宋体" w:hAnsi="宋体" w:eastAsia="宋体" w:cs="Arial"/>
          <w:bCs/>
          <w:color w:val="000000"/>
          <w:sz w:val="24"/>
        </w:rPr>
        <w:t>：</w:t>
      </w:r>
      <w:r>
        <w:rPr>
          <w:rFonts w:hint="eastAsia" w:ascii="宋体" w:hAnsi="宋体" w:eastAsia="宋体" w:cs="Arial"/>
          <w:bCs/>
          <w:color w:val="000000"/>
          <w:sz w:val="24"/>
        </w:rPr>
        <w:t>响应中共中央、国务院将自然资源资产负债表编制纳入生态文明制度体系的战略部署，构建海洋资源资产负债核算基础理论，针对典型</w:t>
      </w:r>
      <w:r>
        <w:rPr>
          <w:rFonts w:ascii="宋体" w:hAnsi="宋体" w:eastAsia="宋体" w:cs="Arial"/>
          <w:bCs/>
          <w:color w:val="000000"/>
          <w:sz w:val="24"/>
        </w:rPr>
        <w:t>海洋资源包括</w:t>
      </w:r>
      <w:r>
        <w:rPr>
          <w:rFonts w:hint="eastAsia" w:ascii="宋体" w:hAnsi="宋体" w:eastAsia="宋体" w:cs="Arial"/>
          <w:bCs/>
          <w:color w:val="000000"/>
          <w:sz w:val="24"/>
        </w:rPr>
        <w:t>红树林、珊瑚礁、海草床、滩涂、湿地等，分别从资源实物量核算与价值量对海洋资源资产价值和负债成本进行核算。选取试点省份编制海洋资源资产负债表，为国家实行自然资源离任审计提供依据。</w:t>
      </w:r>
    </w:p>
    <w:p>
      <w:pPr>
        <w:spacing w:line="480" w:lineRule="exact"/>
        <w:ind w:firstLine="480" w:firstLineChars="200"/>
        <w:rPr>
          <w:rFonts w:ascii="宋体" w:hAnsi="宋体" w:eastAsia="宋体" w:cstheme="minorEastAsia"/>
          <w:b/>
          <w:sz w:val="24"/>
        </w:rPr>
      </w:pPr>
      <w:r>
        <w:rPr>
          <w:rFonts w:hint="eastAsia" w:ascii="宋体" w:hAnsi="宋体" w:eastAsia="宋体" w:cstheme="minorEastAsia"/>
          <w:b/>
          <w:sz w:val="24"/>
        </w:rPr>
        <w:t>二、海洋空间资源优化配置</w:t>
      </w:r>
    </w:p>
    <w:p>
      <w:pPr>
        <w:spacing w:line="480" w:lineRule="exact"/>
        <w:ind w:firstLine="480" w:firstLineChars="200"/>
        <w:rPr>
          <w:rFonts w:ascii="宋体" w:hAnsi="宋体" w:eastAsia="宋体" w:cs="Arial"/>
          <w:bCs/>
          <w:color w:val="000000"/>
          <w:sz w:val="24"/>
        </w:rPr>
      </w:pPr>
      <w:r>
        <w:rPr>
          <w:rFonts w:hint="eastAsia" w:ascii="宋体" w:hAnsi="宋体" w:eastAsia="宋体" w:cs="Arial"/>
          <w:bCs/>
          <w:color w:val="000000"/>
          <w:sz w:val="24"/>
        </w:rPr>
        <w:t>根据党中央、国务院决策部署，“遵循自然规律，根据不同海域资源环境承载能力、现有开发强度和发展潜力，合理确定不同海域主体功能，科学谋划海洋开发，调整开发内容，规范开发秩序，提高开发能力和效率，着力推动海洋开发方式向循环利用型转变，实现可持续开发利用，构建陆海协调、人海和谐的海洋空间开发格局”。本研究团队开展海洋资源</w:t>
      </w:r>
      <w:r>
        <w:rPr>
          <w:rFonts w:ascii="宋体" w:hAnsi="宋体" w:eastAsia="宋体" w:cs="Arial"/>
          <w:bCs/>
          <w:color w:val="000000"/>
          <w:sz w:val="24"/>
        </w:rPr>
        <w:t>承载力、</w:t>
      </w:r>
      <w:r>
        <w:rPr>
          <w:rFonts w:hint="eastAsia" w:ascii="宋体" w:hAnsi="宋体" w:eastAsia="宋体" w:cs="Arial"/>
          <w:bCs/>
          <w:color w:val="000000"/>
          <w:sz w:val="24"/>
        </w:rPr>
        <w:t>海洋产业集聚</w:t>
      </w:r>
      <w:r>
        <w:rPr>
          <w:rFonts w:ascii="宋体" w:hAnsi="宋体" w:eastAsia="宋体" w:cs="Arial"/>
          <w:bCs/>
          <w:color w:val="000000"/>
          <w:sz w:val="24"/>
        </w:rPr>
        <w:t>规划</w:t>
      </w:r>
      <w:r>
        <w:rPr>
          <w:rFonts w:hint="eastAsia" w:ascii="宋体" w:hAnsi="宋体" w:eastAsia="宋体" w:cs="Arial"/>
          <w:bCs/>
          <w:color w:val="000000"/>
          <w:sz w:val="24"/>
        </w:rPr>
        <w:t>、</w:t>
      </w:r>
      <w:r>
        <w:rPr>
          <w:rFonts w:ascii="宋体" w:hAnsi="宋体" w:eastAsia="宋体" w:cs="Arial"/>
          <w:bCs/>
          <w:color w:val="000000"/>
          <w:sz w:val="24"/>
        </w:rPr>
        <w:t>港口资源优化</w:t>
      </w:r>
      <w:r>
        <w:rPr>
          <w:rFonts w:hint="eastAsia" w:ascii="宋体" w:hAnsi="宋体" w:eastAsia="宋体" w:cs="Arial"/>
          <w:bCs/>
          <w:color w:val="000000"/>
          <w:sz w:val="24"/>
        </w:rPr>
        <w:t>配置</w:t>
      </w:r>
      <w:r>
        <w:rPr>
          <w:rFonts w:ascii="宋体" w:hAnsi="宋体" w:eastAsia="宋体" w:cs="Arial"/>
          <w:bCs/>
          <w:color w:val="000000"/>
          <w:sz w:val="24"/>
        </w:rPr>
        <w:t>等领域开展</w:t>
      </w:r>
      <w:r>
        <w:rPr>
          <w:rFonts w:hint="eastAsia" w:ascii="宋体" w:hAnsi="宋体" w:eastAsia="宋体" w:cs="Arial"/>
          <w:bCs/>
          <w:color w:val="000000"/>
          <w:sz w:val="24"/>
        </w:rPr>
        <w:t>深入研究</w:t>
      </w:r>
      <w:r>
        <w:rPr>
          <w:rFonts w:ascii="宋体" w:hAnsi="宋体" w:eastAsia="宋体" w:cs="Arial"/>
          <w:bCs/>
          <w:color w:val="000000"/>
          <w:sz w:val="24"/>
        </w:rPr>
        <w:t>。</w:t>
      </w:r>
    </w:p>
    <w:p>
      <w:pPr>
        <w:spacing w:line="480" w:lineRule="exact"/>
        <w:ind w:firstLine="480" w:firstLineChars="200"/>
        <w:rPr>
          <w:rFonts w:ascii="宋体" w:hAnsi="宋体" w:eastAsia="宋体" w:cs="Arial"/>
          <w:bCs/>
          <w:color w:val="000000"/>
          <w:sz w:val="24"/>
        </w:rPr>
      </w:pPr>
      <w:r>
        <w:rPr>
          <w:rFonts w:hint="eastAsia" w:ascii="宋体" w:hAnsi="宋体" w:eastAsia="宋体" w:cs="华文宋体"/>
          <w:b/>
          <w:color w:val="000000"/>
          <w:sz w:val="24"/>
        </w:rPr>
        <w:t>（一）</w:t>
      </w:r>
      <w:r>
        <w:rPr>
          <w:rFonts w:hint="eastAsia" w:ascii="宋体" w:hAnsi="宋体" w:eastAsia="宋体" w:cs="Arial"/>
          <w:b/>
          <w:color w:val="000000"/>
          <w:sz w:val="24"/>
        </w:rPr>
        <w:t>海洋资源环境承载力研究</w:t>
      </w:r>
      <w:r>
        <w:rPr>
          <w:rFonts w:ascii="宋体" w:hAnsi="宋体" w:eastAsia="宋体" w:cs="Arial"/>
          <w:bCs/>
          <w:color w:val="000000"/>
          <w:sz w:val="24"/>
        </w:rPr>
        <w:t>：</w:t>
      </w:r>
      <w:r>
        <w:rPr>
          <w:rFonts w:hint="eastAsia" w:ascii="宋体" w:hAnsi="宋体" w:eastAsia="宋体" w:cs="Arial"/>
          <w:bCs/>
          <w:color w:val="000000"/>
          <w:sz w:val="24"/>
        </w:rPr>
        <w:t>建立</w:t>
      </w:r>
      <w:r>
        <w:rPr>
          <w:rFonts w:ascii="宋体" w:hAnsi="宋体" w:eastAsia="宋体" w:cs="Arial"/>
          <w:bCs/>
          <w:color w:val="000000"/>
          <w:sz w:val="24"/>
        </w:rPr>
        <w:t>海洋资源</w:t>
      </w:r>
      <w:r>
        <w:rPr>
          <w:rFonts w:hint="eastAsia" w:ascii="宋体" w:hAnsi="宋体" w:eastAsia="宋体" w:cs="Arial"/>
          <w:bCs/>
          <w:color w:val="000000"/>
          <w:sz w:val="24"/>
        </w:rPr>
        <w:t>承载力</w:t>
      </w:r>
      <w:r>
        <w:rPr>
          <w:rFonts w:ascii="宋体" w:hAnsi="宋体" w:eastAsia="宋体" w:cs="Arial"/>
          <w:bCs/>
          <w:color w:val="000000"/>
          <w:sz w:val="24"/>
        </w:rPr>
        <w:t>的评价指标体系，</w:t>
      </w:r>
      <w:r>
        <w:rPr>
          <w:rFonts w:hint="eastAsia" w:ascii="宋体" w:hAnsi="宋体" w:eastAsia="宋体" w:cs="Arial"/>
          <w:bCs/>
          <w:color w:val="000000"/>
          <w:sz w:val="24"/>
        </w:rPr>
        <w:t>完善海洋资源</w:t>
      </w:r>
      <w:r>
        <w:rPr>
          <w:rFonts w:ascii="宋体" w:hAnsi="宋体" w:eastAsia="宋体" w:cs="Arial"/>
          <w:bCs/>
          <w:color w:val="000000"/>
          <w:sz w:val="24"/>
        </w:rPr>
        <w:t>承载力评价方法，</w:t>
      </w:r>
      <w:r>
        <w:rPr>
          <w:rFonts w:hint="eastAsia" w:ascii="宋体" w:hAnsi="宋体" w:eastAsia="宋体" w:cs="Arial"/>
          <w:bCs/>
          <w:color w:val="000000"/>
          <w:sz w:val="24"/>
        </w:rPr>
        <w:t>根据</w:t>
      </w:r>
      <w:r>
        <w:rPr>
          <w:rFonts w:ascii="宋体" w:hAnsi="宋体" w:eastAsia="宋体" w:cs="Arial"/>
          <w:bCs/>
          <w:color w:val="000000"/>
          <w:sz w:val="24"/>
        </w:rPr>
        <w:t>沿海地区的人口、经济增长和产业发展规划，建立海洋资源承载力的预警机制，对海洋资源承载力进行情景模拟，评价资源供给能力与社会经济需求、产业结构调整的匹配程度</w:t>
      </w:r>
      <w:r>
        <w:rPr>
          <w:rFonts w:hint="eastAsia" w:ascii="宋体" w:hAnsi="宋体" w:eastAsia="宋体" w:cs="Arial"/>
          <w:bCs/>
          <w:color w:val="000000"/>
          <w:sz w:val="24"/>
        </w:rPr>
        <w:t>，</w:t>
      </w:r>
      <w:r>
        <w:rPr>
          <w:rFonts w:ascii="宋体" w:hAnsi="宋体" w:eastAsia="宋体" w:cs="Arial"/>
          <w:bCs/>
          <w:color w:val="000000"/>
          <w:sz w:val="24"/>
        </w:rPr>
        <w:t>为区域海洋产业规划的编制和海洋经济政策的制定提供</w:t>
      </w:r>
      <w:r>
        <w:rPr>
          <w:rFonts w:hint="eastAsia" w:ascii="宋体" w:hAnsi="宋体" w:eastAsia="宋体" w:cs="Arial"/>
          <w:bCs/>
          <w:color w:val="000000"/>
          <w:sz w:val="24"/>
        </w:rPr>
        <w:t>决策支持</w:t>
      </w:r>
      <w:r>
        <w:rPr>
          <w:rFonts w:ascii="宋体" w:hAnsi="宋体" w:eastAsia="宋体" w:cs="Arial"/>
          <w:bCs/>
          <w:color w:val="000000"/>
          <w:sz w:val="24"/>
        </w:rPr>
        <w:t>。</w:t>
      </w:r>
    </w:p>
    <w:p>
      <w:pPr>
        <w:spacing w:line="480" w:lineRule="exact"/>
        <w:ind w:firstLine="480" w:firstLineChars="200"/>
        <w:rPr>
          <w:rFonts w:ascii="宋体" w:hAnsi="宋体" w:eastAsia="宋体" w:cs="Arial"/>
          <w:bCs/>
          <w:color w:val="000000"/>
          <w:sz w:val="24"/>
        </w:rPr>
      </w:pPr>
      <w:r>
        <w:rPr>
          <w:rFonts w:hint="eastAsia" w:ascii="宋体" w:hAnsi="宋体" w:eastAsia="宋体" w:cs="华文宋体"/>
          <w:b/>
          <w:color w:val="000000"/>
          <w:sz w:val="24"/>
        </w:rPr>
        <w:t>（二）</w:t>
      </w:r>
      <w:r>
        <w:rPr>
          <w:rFonts w:hint="eastAsia" w:ascii="宋体" w:hAnsi="宋体" w:eastAsia="宋体" w:cs="Arial"/>
          <w:b/>
          <w:color w:val="000000"/>
          <w:sz w:val="24"/>
        </w:rPr>
        <w:t>海洋产业空间集聚与规划</w:t>
      </w:r>
      <w:r>
        <w:rPr>
          <w:rFonts w:hint="eastAsia" w:ascii="宋体" w:hAnsi="宋体" w:eastAsia="宋体" w:cs="Arial"/>
          <w:bCs/>
          <w:color w:val="000000"/>
          <w:sz w:val="24"/>
        </w:rPr>
        <w:t>：依据</w:t>
      </w:r>
      <w:r>
        <w:rPr>
          <w:rFonts w:ascii="宋体" w:hAnsi="宋体" w:eastAsia="宋体" w:cs="Arial"/>
          <w:bCs/>
          <w:color w:val="000000"/>
          <w:sz w:val="24"/>
        </w:rPr>
        <w:t>空间经济学原理，</w:t>
      </w:r>
      <w:r>
        <w:rPr>
          <w:rFonts w:hint="eastAsia" w:ascii="宋体" w:hAnsi="宋体" w:eastAsia="宋体" w:cs="Arial"/>
          <w:bCs/>
          <w:color w:val="000000"/>
          <w:sz w:val="24"/>
        </w:rPr>
        <w:t>梳理海岸带</w:t>
      </w:r>
      <w:r>
        <w:rPr>
          <w:rFonts w:ascii="宋体" w:hAnsi="宋体" w:eastAsia="宋体" w:cs="Arial"/>
          <w:bCs/>
          <w:color w:val="000000"/>
          <w:sz w:val="24"/>
        </w:rPr>
        <w:t>产业的空间演进路径，基于</w:t>
      </w:r>
      <w:r>
        <w:rPr>
          <w:rFonts w:hint="eastAsia" w:ascii="宋体" w:hAnsi="宋体" w:eastAsia="宋体" w:cs="Arial"/>
          <w:bCs/>
          <w:color w:val="000000"/>
          <w:sz w:val="24"/>
        </w:rPr>
        <w:t>海洋</w:t>
      </w:r>
      <w:r>
        <w:rPr>
          <w:rFonts w:ascii="宋体" w:hAnsi="宋体" w:eastAsia="宋体" w:cs="Arial"/>
          <w:bCs/>
          <w:color w:val="000000"/>
          <w:sz w:val="24"/>
        </w:rPr>
        <w:t>资源承载力的视角，探讨要素集约式的</w:t>
      </w:r>
      <w:r>
        <w:rPr>
          <w:rFonts w:hint="eastAsia" w:ascii="宋体" w:hAnsi="宋体" w:eastAsia="宋体" w:cs="Arial"/>
          <w:bCs/>
          <w:color w:val="000000"/>
          <w:sz w:val="24"/>
        </w:rPr>
        <w:t>空间结构治理</w:t>
      </w:r>
      <w:r>
        <w:rPr>
          <w:rFonts w:ascii="宋体" w:hAnsi="宋体" w:eastAsia="宋体" w:cs="Arial"/>
          <w:bCs/>
          <w:color w:val="000000"/>
          <w:sz w:val="24"/>
        </w:rPr>
        <w:t>，论证海岸带区域协同发展与空间产业布局</w:t>
      </w:r>
      <w:r>
        <w:rPr>
          <w:rFonts w:hint="eastAsia" w:ascii="宋体" w:hAnsi="宋体" w:eastAsia="宋体" w:cs="Arial"/>
          <w:bCs/>
          <w:color w:val="000000"/>
          <w:sz w:val="24"/>
        </w:rPr>
        <w:t>的关系</w:t>
      </w:r>
      <w:r>
        <w:rPr>
          <w:rFonts w:ascii="宋体" w:hAnsi="宋体" w:eastAsia="宋体" w:cs="Arial"/>
          <w:bCs/>
          <w:color w:val="000000"/>
          <w:sz w:val="24"/>
        </w:rPr>
        <w:t>，为区域海洋产业</w:t>
      </w:r>
      <w:r>
        <w:rPr>
          <w:rFonts w:hint="eastAsia" w:ascii="宋体" w:hAnsi="宋体" w:eastAsia="宋体" w:cs="Arial"/>
          <w:bCs/>
          <w:color w:val="000000"/>
          <w:sz w:val="24"/>
        </w:rPr>
        <w:t>布局</w:t>
      </w:r>
      <w:r>
        <w:rPr>
          <w:rFonts w:ascii="宋体" w:hAnsi="宋体" w:eastAsia="宋体" w:cs="Arial"/>
          <w:bCs/>
          <w:color w:val="000000"/>
          <w:sz w:val="24"/>
        </w:rPr>
        <w:t>与规划</w:t>
      </w:r>
      <w:r>
        <w:rPr>
          <w:rFonts w:hint="eastAsia" w:ascii="宋体" w:hAnsi="宋体" w:eastAsia="宋体" w:cs="Arial"/>
          <w:bCs/>
          <w:color w:val="000000"/>
          <w:sz w:val="24"/>
        </w:rPr>
        <w:t>设计提供</w:t>
      </w:r>
      <w:r>
        <w:rPr>
          <w:rFonts w:ascii="宋体" w:hAnsi="宋体" w:eastAsia="宋体" w:cs="Arial"/>
          <w:bCs/>
          <w:color w:val="000000"/>
          <w:sz w:val="24"/>
        </w:rPr>
        <w:t>决策依据。</w:t>
      </w:r>
    </w:p>
    <w:p>
      <w:pPr>
        <w:spacing w:line="480" w:lineRule="exact"/>
        <w:ind w:firstLine="480" w:firstLineChars="200"/>
        <w:rPr>
          <w:rFonts w:ascii="宋体" w:hAnsi="宋体" w:eastAsia="宋体" w:cs="Arial"/>
          <w:bCs/>
          <w:color w:val="000000"/>
          <w:sz w:val="24"/>
        </w:rPr>
      </w:pPr>
      <w:r>
        <w:rPr>
          <w:rFonts w:hint="eastAsia" w:ascii="宋体" w:hAnsi="宋体" w:eastAsia="宋体" w:cs="华文宋体"/>
          <w:b/>
          <w:color w:val="000000"/>
          <w:sz w:val="24"/>
        </w:rPr>
        <w:t>（三）</w:t>
      </w:r>
      <w:r>
        <w:rPr>
          <w:rFonts w:hint="eastAsia" w:ascii="宋体" w:hAnsi="宋体" w:eastAsia="宋体" w:cs="Arial"/>
          <w:b/>
          <w:color w:val="000000"/>
          <w:sz w:val="24"/>
        </w:rPr>
        <w:t>港口资源优化配置研究</w:t>
      </w:r>
      <w:r>
        <w:rPr>
          <w:rFonts w:hint="eastAsia" w:ascii="宋体" w:hAnsi="宋体" w:eastAsia="宋体" w:cs="Arial"/>
          <w:bCs/>
          <w:color w:val="000000"/>
          <w:sz w:val="24"/>
        </w:rPr>
        <w:t>：</w:t>
      </w:r>
      <w:r>
        <w:rPr>
          <w:rFonts w:ascii="宋体" w:hAnsi="宋体" w:eastAsia="宋体" w:cs="Arial"/>
          <w:bCs/>
          <w:color w:val="000000"/>
          <w:sz w:val="24"/>
        </w:rPr>
        <w:t>针对我国</w:t>
      </w:r>
      <w:r>
        <w:rPr>
          <w:rFonts w:hint="eastAsia" w:ascii="宋体" w:hAnsi="宋体" w:eastAsia="宋体" w:cs="Arial"/>
          <w:bCs/>
          <w:color w:val="000000"/>
          <w:sz w:val="24"/>
        </w:rPr>
        <w:t>沿海</w:t>
      </w:r>
      <w:r>
        <w:rPr>
          <w:rFonts w:ascii="宋体" w:hAnsi="宋体" w:eastAsia="宋体" w:cs="Arial"/>
          <w:bCs/>
          <w:color w:val="000000"/>
          <w:sz w:val="24"/>
        </w:rPr>
        <w:t>港口的重复建设、</w:t>
      </w:r>
      <w:r>
        <w:rPr>
          <w:rFonts w:hint="eastAsia" w:ascii="宋体" w:hAnsi="宋体" w:eastAsia="宋体" w:cs="Arial"/>
          <w:bCs/>
          <w:color w:val="000000"/>
          <w:sz w:val="24"/>
        </w:rPr>
        <w:t>岸线资源</w:t>
      </w:r>
      <w:r>
        <w:rPr>
          <w:rFonts w:ascii="宋体" w:hAnsi="宋体" w:eastAsia="宋体" w:cs="Arial"/>
          <w:bCs/>
          <w:color w:val="000000"/>
          <w:sz w:val="24"/>
        </w:rPr>
        <w:t>不合理开发利用</w:t>
      </w:r>
      <w:r>
        <w:rPr>
          <w:rFonts w:hint="eastAsia" w:ascii="宋体" w:hAnsi="宋体" w:eastAsia="宋体" w:cs="Arial"/>
          <w:bCs/>
          <w:color w:val="000000"/>
          <w:sz w:val="24"/>
        </w:rPr>
        <w:t>、</w:t>
      </w:r>
      <w:r>
        <w:rPr>
          <w:rFonts w:ascii="宋体" w:hAnsi="宋体" w:eastAsia="宋体" w:cs="Arial"/>
          <w:bCs/>
          <w:color w:val="000000"/>
          <w:sz w:val="24"/>
        </w:rPr>
        <w:t>港口集装箱配置效率低下等问题，</w:t>
      </w:r>
      <w:r>
        <w:rPr>
          <w:rFonts w:hint="eastAsia" w:ascii="宋体" w:hAnsi="宋体" w:eastAsia="宋体" w:cs="Arial"/>
          <w:bCs/>
          <w:color w:val="000000"/>
          <w:sz w:val="24"/>
        </w:rPr>
        <w:t>运用</w:t>
      </w:r>
      <w:r>
        <w:rPr>
          <w:rFonts w:ascii="宋体" w:hAnsi="宋体" w:eastAsia="宋体" w:cs="Arial"/>
          <w:bCs/>
          <w:color w:val="000000"/>
          <w:sz w:val="24"/>
        </w:rPr>
        <w:t>资源承载模型、生产函数模型</w:t>
      </w:r>
      <w:r>
        <w:rPr>
          <w:rFonts w:hint="eastAsia" w:ascii="宋体" w:hAnsi="宋体" w:eastAsia="宋体" w:cs="Arial"/>
          <w:bCs/>
          <w:color w:val="000000"/>
          <w:sz w:val="24"/>
        </w:rPr>
        <w:t>，</w:t>
      </w:r>
      <w:r>
        <w:rPr>
          <w:rFonts w:ascii="宋体" w:hAnsi="宋体" w:eastAsia="宋体" w:cs="Arial"/>
          <w:bCs/>
          <w:color w:val="000000"/>
          <w:sz w:val="24"/>
        </w:rPr>
        <w:t>基于经济学帕累托改进原理，</w:t>
      </w:r>
      <w:r>
        <w:rPr>
          <w:rFonts w:hint="eastAsia" w:ascii="宋体" w:hAnsi="宋体" w:eastAsia="宋体" w:cs="Arial"/>
          <w:bCs/>
          <w:color w:val="000000"/>
          <w:sz w:val="24"/>
        </w:rPr>
        <w:t>分析论证</w:t>
      </w:r>
      <w:r>
        <w:rPr>
          <w:rFonts w:ascii="宋体" w:hAnsi="宋体" w:eastAsia="宋体" w:cs="Arial"/>
          <w:bCs/>
          <w:color w:val="000000"/>
          <w:sz w:val="24"/>
        </w:rPr>
        <w:t>我国港口资源整合的</w:t>
      </w:r>
      <w:r>
        <w:rPr>
          <w:rFonts w:hint="eastAsia" w:ascii="宋体" w:hAnsi="宋体" w:eastAsia="宋体" w:cs="Arial"/>
          <w:bCs/>
          <w:color w:val="000000"/>
          <w:sz w:val="24"/>
        </w:rPr>
        <w:t>路径</w:t>
      </w:r>
      <w:r>
        <w:rPr>
          <w:rFonts w:ascii="宋体" w:hAnsi="宋体" w:eastAsia="宋体" w:cs="Arial"/>
          <w:bCs/>
          <w:color w:val="000000"/>
          <w:sz w:val="24"/>
        </w:rPr>
        <w:t>与方案。</w:t>
      </w:r>
    </w:p>
    <w:p>
      <w:pPr>
        <w:spacing w:line="480" w:lineRule="exact"/>
        <w:ind w:firstLine="480" w:firstLineChars="200"/>
        <w:rPr>
          <w:rFonts w:ascii="宋体" w:hAnsi="宋体" w:eastAsia="宋体" w:cstheme="minorEastAsia"/>
          <w:b/>
          <w:sz w:val="24"/>
        </w:rPr>
      </w:pPr>
      <w:r>
        <w:rPr>
          <w:rFonts w:hint="eastAsia" w:ascii="宋体" w:hAnsi="宋体" w:eastAsia="宋体" w:cstheme="minorEastAsia"/>
          <w:b/>
          <w:sz w:val="24"/>
        </w:rPr>
        <w:t>三</w:t>
      </w:r>
      <w:r>
        <w:rPr>
          <w:rFonts w:ascii="宋体" w:hAnsi="宋体" w:eastAsia="宋体" w:cstheme="minorEastAsia"/>
          <w:b/>
          <w:sz w:val="24"/>
        </w:rPr>
        <w:t>、</w:t>
      </w:r>
      <w:r>
        <w:rPr>
          <w:rFonts w:hint="eastAsia" w:ascii="宋体" w:hAnsi="宋体" w:eastAsia="宋体" w:cstheme="minorEastAsia"/>
          <w:b/>
          <w:sz w:val="24"/>
        </w:rPr>
        <w:t>资源环境约束与贸易发展</w:t>
      </w:r>
    </w:p>
    <w:p>
      <w:pPr>
        <w:spacing w:line="480" w:lineRule="exact"/>
        <w:ind w:firstLine="480" w:firstLineChars="200"/>
        <w:rPr>
          <w:rFonts w:ascii="宋体" w:hAnsi="宋体" w:eastAsia="宋体" w:cs="Arial"/>
          <w:bCs/>
          <w:color w:val="000000"/>
          <w:sz w:val="24"/>
        </w:rPr>
      </w:pPr>
      <w:r>
        <w:rPr>
          <w:rFonts w:hint="eastAsia" w:ascii="宋体" w:hAnsi="宋体" w:eastAsia="宋体" w:cs="Arial"/>
          <w:bCs/>
          <w:color w:val="000000"/>
          <w:sz w:val="24"/>
        </w:rPr>
        <w:t>本研究方向</w:t>
      </w:r>
      <w:r>
        <w:rPr>
          <w:rFonts w:ascii="宋体" w:hAnsi="宋体" w:eastAsia="宋体" w:cs="Arial"/>
          <w:bCs/>
          <w:color w:val="000000"/>
          <w:sz w:val="24"/>
        </w:rPr>
        <w:t>基于</w:t>
      </w:r>
      <w:r>
        <w:rPr>
          <w:rFonts w:hint="eastAsia" w:ascii="宋体" w:hAnsi="宋体" w:eastAsia="宋体" w:cs="Arial"/>
          <w:bCs/>
          <w:color w:val="000000"/>
          <w:sz w:val="24"/>
        </w:rPr>
        <w:t>中国海洋大学经济学院</w:t>
      </w:r>
      <w:r>
        <w:rPr>
          <w:rFonts w:ascii="宋体" w:hAnsi="宋体" w:eastAsia="宋体" w:cs="Arial"/>
          <w:bCs/>
          <w:color w:val="000000"/>
          <w:sz w:val="24"/>
        </w:rPr>
        <w:t>贸易经济学的</w:t>
      </w:r>
      <w:r>
        <w:rPr>
          <w:rFonts w:hint="eastAsia" w:ascii="宋体" w:hAnsi="宋体" w:eastAsia="宋体" w:cs="Arial"/>
          <w:bCs/>
          <w:color w:val="000000"/>
          <w:sz w:val="24"/>
        </w:rPr>
        <w:t>教学和科研基础</w:t>
      </w:r>
      <w:r>
        <w:rPr>
          <w:rFonts w:ascii="宋体" w:hAnsi="宋体" w:eastAsia="宋体" w:cs="Arial"/>
          <w:bCs/>
          <w:color w:val="000000"/>
          <w:sz w:val="24"/>
        </w:rPr>
        <w:t>，</w:t>
      </w:r>
      <w:r>
        <w:rPr>
          <w:rFonts w:hint="eastAsia" w:ascii="宋体" w:hAnsi="宋体" w:eastAsia="宋体" w:cs="Arial"/>
          <w:bCs/>
          <w:color w:val="000000"/>
          <w:sz w:val="24"/>
        </w:rPr>
        <w:t>围绕我国</w:t>
      </w:r>
      <w:r>
        <w:rPr>
          <w:rFonts w:ascii="宋体" w:hAnsi="宋体" w:eastAsia="宋体" w:cs="Arial"/>
          <w:bCs/>
          <w:color w:val="000000"/>
          <w:sz w:val="24"/>
        </w:rPr>
        <w:t>贸易增长和环境损害与资源约束的问题，</w:t>
      </w:r>
      <w:r>
        <w:rPr>
          <w:rFonts w:hint="eastAsia" w:ascii="宋体" w:hAnsi="宋体" w:eastAsia="宋体" w:cs="Arial"/>
          <w:bCs/>
          <w:color w:val="000000"/>
          <w:sz w:val="24"/>
        </w:rPr>
        <w:t>从</w:t>
      </w:r>
      <w:r>
        <w:rPr>
          <w:rFonts w:ascii="宋体" w:hAnsi="宋体" w:eastAsia="宋体" w:cs="Arial"/>
          <w:bCs/>
          <w:color w:val="000000"/>
          <w:sz w:val="24"/>
        </w:rPr>
        <w:t>国际经济</w:t>
      </w:r>
      <w:r>
        <w:rPr>
          <w:rFonts w:hint="eastAsia" w:ascii="宋体" w:hAnsi="宋体" w:eastAsia="宋体" w:cs="Arial"/>
          <w:bCs/>
          <w:color w:val="000000"/>
          <w:sz w:val="24"/>
        </w:rPr>
        <w:t>学</w:t>
      </w:r>
      <w:r>
        <w:rPr>
          <w:rFonts w:ascii="宋体" w:hAnsi="宋体" w:eastAsia="宋体" w:cs="Arial"/>
          <w:bCs/>
          <w:color w:val="000000"/>
          <w:sz w:val="24"/>
        </w:rPr>
        <w:t>与资源环境经济的交叉学科</w:t>
      </w:r>
      <w:r>
        <w:rPr>
          <w:rFonts w:hint="eastAsia" w:ascii="宋体" w:hAnsi="宋体" w:eastAsia="宋体" w:cs="Arial"/>
          <w:bCs/>
          <w:color w:val="000000"/>
          <w:sz w:val="24"/>
        </w:rPr>
        <w:t>视角，针对</w:t>
      </w:r>
      <w:r>
        <w:rPr>
          <w:rFonts w:ascii="宋体" w:hAnsi="宋体" w:eastAsia="宋体" w:cs="Arial"/>
          <w:bCs/>
          <w:color w:val="000000"/>
          <w:sz w:val="24"/>
        </w:rPr>
        <w:t>环境损害、环境规</w:t>
      </w:r>
      <w:r>
        <w:rPr>
          <w:rFonts w:hint="eastAsia" w:ascii="宋体" w:hAnsi="宋体" w:eastAsia="宋体" w:cs="Arial"/>
          <w:bCs/>
          <w:color w:val="000000"/>
          <w:sz w:val="24"/>
        </w:rPr>
        <w:t>制</w:t>
      </w:r>
      <w:r>
        <w:rPr>
          <w:rFonts w:ascii="宋体" w:hAnsi="宋体" w:eastAsia="宋体" w:cs="Arial"/>
          <w:bCs/>
          <w:color w:val="000000"/>
          <w:sz w:val="24"/>
        </w:rPr>
        <w:t>是否削弱贸易竞争力与贸易福利、经济增长如何避免资源诅咒等</w:t>
      </w:r>
      <w:r>
        <w:rPr>
          <w:rFonts w:hint="eastAsia" w:ascii="宋体" w:hAnsi="宋体" w:eastAsia="宋体" w:cs="Arial"/>
          <w:bCs/>
          <w:color w:val="000000"/>
          <w:sz w:val="24"/>
        </w:rPr>
        <w:t>问题</w:t>
      </w:r>
      <w:r>
        <w:rPr>
          <w:rFonts w:ascii="宋体" w:hAnsi="宋体" w:eastAsia="宋体" w:cs="Arial"/>
          <w:bCs/>
          <w:color w:val="000000"/>
          <w:sz w:val="24"/>
        </w:rPr>
        <w:t>，开展</w:t>
      </w:r>
      <w:r>
        <w:rPr>
          <w:rFonts w:hint="eastAsia" w:ascii="宋体" w:hAnsi="宋体" w:eastAsia="宋体" w:cs="Arial"/>
          <w:bCs/>
          <w:color w:val="000000"/>
          <w:sz w:val="24"/>
        </w:rPr>
        <w:t>创新性</w:t>
      </w:r>
      <w:r>
        <w:rPr>
          <w:rFonts w:ascii="宋体" w:hAnsi="宋体" w:eastAsia="宋体" w:cs="Arial"/>
          <w:bCs/>
          <w:color w:val="000000"/>
          <w:sz w:val="24"/>
        </w:rPr>
        <w:t>研究。</w:t>
      </w:r>
    </w:p>
    <w:p>
      <w:pPr>
        <w:spacing w:line="480" w:lineRule="exact"/>
        <w:ind w:firstLine="480" w:firstLineChars="200"/>
        <w:rPr>
          <w:rFonts w:ascii="宋体" w:hAnsi="宋体" w:eastAsia="宋体" w:cs="华文宋体"/>
          <w:b/>
          <w:color w:val="000000"/>
          <w:sz w:val="24"/>
        </w:rPr>
      </w:pPr>
      <w:r>
        <w:rPr>
          <w:rFonts w:hint="eastAsia" w:ascii="宋体" w:hAnsi="宋体" w:eastAsia="宋体" w:cs="华文宋体"/>
          <w:b/>
          <w:color w:val="000000"/>
          <w:sz w:val="24"/>
        </w:rPr>
        <w:t>（一）</w:t>
      </w:r>
      <w:r>
        <w:rPr>
          <w:rFonts w:hint="eastAsia" w:ascii="宋体" w:hAnsi="宋体" w:eastAsia="宋体" w:cs="Arial"/>
          <w:b/>
          <w:color w:val="000000"/>
          <w:sz w:val="24"/>
        </w:rPr>
        <w:t>环境规制与外商直接投资的区位分布</w:t>
      </w:r>
    </w:p>
    <w:p>
      <w:pPr>
        <w:spacing w:line="480" w:lineRule="exact"/>
        <w:ind w:firstLine="480" w:firstLineChars="200"/>
        <w:rPr>
          <w:rFonts w:ascii="宋体" w:hAnsi="宋体" w:eastAsia="宋体" w:cs="Arial"/>
          <w:bCs/>
          <w:color w:val="000000"/>
          <w:sz w:val="24"/>
        </w:rPr>
      </w:pPr>
      <w:r>
        <w:rPr>
          <w:rFonts w:hint="eastAsia" w:ascii="宋体" w:hAnsi="宋体" w:eastAsia="宋体" w:cs="Arial"/>
          <w:bCs/>
          <w:color w:val="000000"/>
          <w:sz w:val="24"/>
        </w:rPr>
        <w:t>对于经济发展过程中，所面临日益严峻的环境问题，中国逐渐加强了环境管制。环境管制的加强会对中国吸引</w:t>
      </w:r>
      <w:r>
        <w:rPr>
          <w:rFonts w:ascii="宋体" w:hAnsi="宋体" w:eastAsia="宋体" w:cs="Times New Roman"/>
          <w:sz w:val="24"/>
        </w:rPr>
        <w:t>FDI</w:t>
      </w:r>
      <w:r>
        <w:rPr>
          <w:rFonts w:hint="eastAsia" w:ascii="宋体" w:hAnsi="宋体" w:eastAsia="宋体" w:cs="Arial"/>
          <w:bCs/>
          <w:color w:val="000000"/>
          <w:sz w:val="24"/>
        </w:rPr>
        <w:t>产生诸多影响，对</w:t>
      </w:r>
      <w:r>
        <w:rPr>
          <w:rFonts w:ascii="宋体" w:hAnsi="宋体" w:eastAsia="宋体" w:cs="Times New Roman"/>
          <w:sz w:val="24"/>
        </w:rPr>
        <w:t>FDI</w:t>
      </w:r>
      <w:r>
        <w:rPr>
          <w:rFonts w:hint="eastAsia" w:ascii="宋体" w:hAnsi="宋体" w:eastAsia="宋体" w:cs="Arial"/>
          <w:bCs/>
          <w:color w:val="000000"/>
          <w:sz w:val="24"/>
        </w:rPr>
        <w:t>企业而言，环境管制的加强使之需要考虑由于环境成本，进而影响着</w:t>
      </w:r>
      <w:r>
        <w:rPr>
          <w:rFonts w:ascii="宋体" w:hAnsi="宋体" w:eastAsia="宋体" w:cs="Times New Roman"/>
          <w:sz w:val="24"/>
        </w:rPr>
        <w:t>FDI</w:t>
      </w:r>
      <w:r>
        <w:rPr>
          <w:rFonts w:hint="eastAsia" w:ascii="宋体" w:hAnsi="宋体" w:eastAsia="宋体" w:cs="Arial"/>
          <w:bCs/>
          <w:color w:val="000000"/>
          <w:sz w:val="24"/>
        </w:rPr>
        <w:t>企业的决策，如：</w:t>
      </w:r>
      <w:r>
        <w:rPr>
          <w:rFonts w:ascii="宋体" w:hAnsi="宋体" w:eastAsia="宋体" w:cs="Times New Roman"/>
          <w:sz w:val="24"/>
        </w:rPr>
        <w:t>FDI</w:t>
      </w:r>
      <w:r>
        <w:rPr>
          <w:rFonts w:hint="eastAsia" w:ascii="宋体" w:hAnsi="宋体" w:eastAsia="宋体" w:cs="Arial"/>
          <w:bCs/>
          <w:color w:val="000000"/>
          <w:sz w:val="24"/>
        </w:rPr>
        <w:t>向什么地区、什么产业投资问题。环境管制是否会影响</w:t>
      </w:r>
      <w:r>
        <w:rPr>
          <w:rFonts w:ascii="宋体" w:hAnsi="宋体" w:eastAsia="宋体" w:cs="Times New Roman"/>
          <w:sz w:val="24"/>
        </w:rPr>
        <w:t>FDI</w:t>
      </w:r>
      <w:r>
        <w:rPr>
          <w:rFonts w:hint="eastAsia" w:ascii="宋体" w:hAnsi="宋体" w:eastAsia="宋体" w:cs="Arial"/>
          <w:bCs/>
          <w:color w:val="000000"/>
          <w:sz w:val="24"/>
        </w:rPr>
        <w:t>的流入，是否会造成</w:t>
      </w:r>
      <w:r>
        <w:rPr>
          <w:rFonts w:ascii="宋体" w:hAnsi="宋体" w:eastAsia="宋体" w:cs="Times New Roman"/>
          <w:sz w:val="24"/>
        </w:rPr>
        <w:t>FDI</w:t>
      </w:r>
      <w:r>
        <w:rPr>
          <w:rFonts w:hint="eastAsia" w:ascii="宋体" w:hAnsi="宋体" w:eastAsia="宋体" w:cs="Arial"/>
          <w:bCs/>
          <w:color w:val="000000"/>
          <w:sz w:val="24"/>
        </w:rPr>
        <w:t>的区域转移，如何平衡环境规制和</w:t>
      </w:r>
      <w:r>
        <w:rPr>
          <w:rFonts w:ascii="宋体" w:hAnsi="宋体" w:eastAsia="宋体" w:cs="Times New Roman"/>
          <w:sz w:val="24"/>
        </w:rPr>
        <w:t>FDI</w:t>
      </w:r>
      <w:r>
        <w:rPr>
          <w:rFonts w:hint="eastAsia" w:ascii="宋体" w:hAnsi="宋体" w:eastAsia="宋体" w:cs="Arial"/>
          <w:bCs/>
          <w:color w:val="000000"/>
          <w:sz w:val="24"/>
        </w:rPr>
        <w:t>引入政策等，本研究方向</w:t>
      </w:r>
      <w:r>
        <w:rPr>
          <w:rFonts w:ascii="宋体" w:hAnsi="宋体" w:eastAsia="宋体" w:cs="Arial"/>
          <w:bCs/>
          <w:color w:val="000000"/>
          <w:sz w:val="24"/>
        </w:rPr>
        <w:t>将对此研究领域开展研究。</w:t>
      </w:r>
    </w:p>
    <w:p>
      <w:pPr>
        <w:spacing w:line="480" w:lineRule="exact"/>
        <w:ind w:firstLine="480" w:firstLineChars="200"/>
        <w:rPr>
          <w:rFonts w:ascii="宋体" w:hAnsi="宋体" w:eastAsia="宋体" w:cs="华文宋体"/>
          <w:b/>
          <w:color w:val="000000"/>
          <w:sz w:val="24"/>
        </w:rPr>
      </w:pPr>
      <w:r>
        <w:rPr>
          <w:rFonts w:hint="eastAsia" w:ascii="宋体" w:hAnsi="宋体" w:eastAsia="宋体" w:cs="华文宋体"/>
          <w:b/>
          <w:color w:val="000000"/>
          <w:sz w:val="24"/>
        </w:rPr>
        <w:t>（二）</w:t>
      </w:r>
      <w:r>
        <w:rPr>
          <w:rFonts w:hint="eastAsia" w:ascii="宋体" w:hAnsi="宋体" w:eastAsia="宋体" w:cs="Arial"/>
          <w:b/>
          <w:color w:val="000000"/>
          <w:sz w:val="24"/>
        </w:rPr>
        <w:t>环境规制与贸易竞争力</w:t>
      </w:r>
    </w:p>
    <w:p>
      <w:pPr>
        <w:spacing w:line="480" w:lineRule="exact"/>
        <w:ind w:firstLine="480" w:firstLineChars="200"/>
        <w:rPr>
          <w:rFonts w:ascii="宋体" w:hAnsi="宋体" w:eastAsia="宋体" w:cs="Arial"/>
          <w:bCs/>
          <w:color w:val="000000"/>
          <w:sz w:val="24"/>
        </w:rPr>
      </w:pPr>
      <w:r>
        <w:rPr>
          <w:rFonts w:hint="eastAsia" w:ascii="宋体" w:hAnsi="宋体" w:eastAsia="宋体" w:cs="Arial"/>
          <w:bCs/>
          <w:color w:val="000000"/>
          <w:sz w:val="24"/>
        </w:rPr>
        <w:t>我国</w:t>
      </w:r>
      <w:r>
        <w:rPr>
          <w:rFonts w:ascii="宋体" w:hAnsi="宋体" w:eastAsia="宋体" w:cs="Arial"/>
          <w:bCs/>
          <w:color w:val="000000"/>
          <w:sz w:val="24"/>
        </w:rPr>
        <w:t>是劳动密集型、资源密集型产品的生产大国与出口大国。但是，这种比较优势是建立在环境</w:t>
      </w:r>
      <w:r>
        <w:rPr>
          <w:rFonts w:hint="eastAsia" w:ascii="宋体" w:hAnsi="宋体" w:eastAsia="宋体" w:cs="Arial"/>
          <w:bCs/>
          <w:color w:val="000000"/>
          <w:sz w:val="24"/>
        </w:rPr>
        <w:t>损害基础上</w:t>
      </w:r>
      <w:r>
        <w:rPr>
          <w:rFonts w:ascii="宋体" w:hAnsi="宋体" w:eastAsia="宋体" w:cs="Arial"/>
          <w:bCs/>
          <w:color w:val="000000"/>
          <w:sz w:val="24"/>
        </w:rPr>
        <w:t>，出口增加所推动的生产规模的扩大将提高污染水平，导致社会福利的损失。如果环境</w:t>
      </w:r>
      <w:r>
        <w:rPr>
          <w:rFonts w:hint="eastAsia" w:ascii="宋体" w:hAnsi="宋体" w:eastAsia="宋体" w:cs="Arial"/>
          <w:bCs/>
          <w:color w:val="000000"/>
          <w:sz w:val="24"/>
        </w:rPr>
        <w:t>规制</w:t>
      </w:r>
      <w:r>
        <w:rPr>
          <w:rFonts w:ascii="宋体" w:hAnsi="宋体" w:eastAsia="宋体" w:cs="Arial"/>
          <w:bCs/>
          <w:color w:val="000000"/>
          <w:sz w:val="24"/>
        </w:rPr>
        <w:t>加强，如何影响</w:t>
      </w:r>
      <w:r>
        <w:rPr>
          <w:rFonts w:hint="eastAsia" w:ascii="宋体" w:hAnsi="宋体" w:eastAsia="宋体" w:cs="Arial"/>
          <w:bCs/>
          <w:color w:val="000000"/>
          <w:sz w:val="24"/>
        </w:rPr>
        <w:t>具有比较</w:t>
      </w:r>
      <w:r>
        <w:rPr>
          <w:rFonts w:ascii="宋体" w:hAnsi="宋体" w:eastAsia="宋体" w:cs="Arial"/>
          <w:bCs/>
          <w:color w:val="000000"/>
          <w:sz w:val="24"/>
        </w:rPr>
        <w:t>优势企业的贸易竞争力和社会</w:t>
      </w:r>
      <w:r>
        <w:rPr>
          <w:rFonts w:hint="eastAsia" w:ascii="宋体" w:hAnsi="宋体" w:eastAsia="宋体" w:cs="Arial"/>
          <w:bCs/>
          <w:color w:val="000000"/>
          <w:sz w:val="24"/>
        </w:rPr>
        <w:t>福利</w:t>
      </w:r>
      <w:r>
        <w:rPr>
          <w:rFonts w:ascii="宋体" w:hAnsi="宋体" w:eastAsia="宋体" w:cs="Arial"/>
          <w:bCs/>
          <w:color w:val="000000"/>
          <w:sz w:val="24"/>
        </w:rPr>
        <w:t>变化</w:t>
      </w:r>
      <w:r>
        <w:rPr>
          <w:rFonts w:hint="eastAsia" w:ascii="宋体" w:hAnsi="宋体" w:eastAsia="宋体" w:cs="Arial"/>
          <w:bCs/>
          <w:color w:val="000000"/>
          <w:sz w:val="24"/>
        </w:rPr>
        <w:t>，</w:t>
      </w:r>
      <w:r>
        <w:rPr>
          <w:rFonts w:ascii="宋体" w:hAnsi="宋体" w:eastAsia="宋体" w:cs="Arial"/>
          <w:bCs/>
          <w:color w:val="000000"/>
          <w:sz w:val="24"/>
        </w:rPr>
        <w:t>亦</w:t>
      </w:r>
      <w:r>
        <w:rPr>
          <w:rFonts w:hint="eastAsia" w:ascii="宋体" w:hAnsi="宋体" w:eastAsia="宋体" w:cs="Arial"/>
          <w:bCs/>
          <w:color w:val="000000"/>
          <w:sz w:val="24"/>
        </w:rPr>
        <w:t>是</w:t>
      </w:r>
      <w:r>
        <w:rPr>
          <w:rFonts w:ascii="宋体" w:hAnsi="宋体" w:eastAsia="宋体" w:cs="Arial"/>
          <w:bCs/>
          <w:color w:val="000000"/>
          <w:sz w:val="24"/>
        </w:rPr>
        <w:t>本研究</w:t>
      </w:r>
      <w:r>
        <w:rPr>
          <w:rFonts w:hint="eastAsia" w:ascii="宋体" w:hAnsi="宋体" w:eastAsia="宋体" w:cs="Arial"/>
          <w:bCs/>
          <w:color w:val="000000"/>
          <w:sz w:val="24"/>
        </w:rPr>
        <w:t>团队科研方向</w:t>
      </w:r>
      <w:r>
        <w:rPr>
          <w:rFonts w:ascii="宋体" w:hAnsi="宋体" w:eastAsia="宋体" w:cs="Arial"/>
          <w:bCs/>
          <w:color w:val="000000"/>
          <w:sz w:val="24"/>
        </w:rPr>
        <w:t>。</w:t>
      </w:r>
    </w:p>
    <w:p>
      <w:pPr>
        <w:spacing w:line="480" w:lineRule="exact"/>
        <w:ind w:firstLine="480" w:firstLineChars="200"/>
        <w:rPr>
          <w:rFonts w:ascii="宋体" w:hAnsi="宋体" w:eastAsia="宋体" w:cs="Arial"/>
          <w:b/>
          <w:color w:val="000000"/>
          <w:sz w:val="24"/>
        </w:rPr>
      </w:pPr>
      <w:r>
        <w:rPr>
          <w:rFonts w:hint="eastAsia" w:ascii="宋体" w:hAnsi="宋体" w:eastAsia="宋体" w:cs="华文宋体"/>
          <w:b/>
          <w:color w:val="000000"/>
          <w:sz w:val="24"/>
        </w:rPr>
        <w:t>（三）</w:t>
      </w:r>
      <w:r>
        <w:rPr>
          <w:rFonts w:hint="eastAsia" w:ascii="宋体" w:hAnsi="宋体" w:eastAsia="宋体" w:cs="Arial"/>
          <w:b/>
          <w:color w:val="000000"/>
          <w:sz w:val="24"/>
        </w:rPr>
        <w:t>基于渔业资源约束的水产品贸易与发展</w:t>
      </w:r>
    </w:p>
    <w:p>
      <w:pPr>
        <w:spacing w:line="480" w:lineRule="exact"/>
        <w:ind w:firstLine="480" w:firstLineChars="200"/>
        <w:rPr>
          <w:rFonts w:ascii="宋体" w:hAnsi="宋体" w:eastAsia="宋体" w:cs="Arial"/>
          <w:bCs/>
          <w:color w:val="000000"/>
          <w:sz w:val="24"/>
        </w:rPr>
      </w:pPr>
      <w:r>
        <w:rPr>
          <w:rFonts w:hint="eastAsia" w:ascii="宋体" w:hAnsi="宋体" w:eastAsia="宋体" w:cs="Arial"/>
          <w:bCs/>
          <w:color w:val="000000"/>
          <w:sz w:val="24"/>
        </w:rPr>
        <w:t>我国是水产品</w:t>
      </w:r>
      <w:r>
        <w:rPr>
          <w:rFonts w:ascii="宋体" w:hAnsi="宋体" w:eastAsia="宋体" w:cs="Arial"/>
          <w:bCs/>
          <w:color w:val="000000"/>
          <w:sz w:val="24"/>
        </w:rPr>
        <w:t>加工</w:t>
      </w:r>
      <w:r>
        <w:rPr>
          <w:rFonts w:hint="eastAsia" w:ascii="宋体" w:hAnsi="宋体" w:eastAsia="宋体" w:cs="Arial"/>
          <w:bCs/>
          <w:color w:val="000000"/>
          <w:sz w:val="24"/>
        </w:rPr>
        <w:t>和出口大国</w:t>
      </w:r>
      <w:r>
        <w:rPr>
          <w:rFonts w:ascii="宋体" w:hAnsi="宋体" w:eastAsia="宋体" w:cs="Arial"/>
          <w:bCs/>
          <w:color w:val="000000"/>
          <w:sz w:val="24"/>
        </w:rPr>
        <w:t>。但是</w:t>
      </w:r>
      <w:r>
        <w:rPr>
          <w:rFonts w:hint="eastAsia" w:ascii="宋体" w:hAnsi="宋体" w:eastAsia="宋体" w:cs="Arial"/>
          <w:bCs/>
          <w:color w:val="000000"/>
          <w:sz w:val="24"/>
        </w:rPr>
        <w:t>水产品</w:t>
      </w:r>
      <w:r>
        <w:rPr>
          <w:rFonts w:ascii="宋体" w:hAnsi="宋体" w:eastAsia="宋体" w:cs="Arial"/>
          <w:bCs/>
          <w:color w:val="000000"/>
          <w:sz w:val="24"/>
        </w:rPr>
        <w:t>是资源密集型产品，随着我国沿海地区渔业资源的过度捕捞与</w:t>
      </w:r>
      <w:r>
        <w:rPr>
          <w:rFonts w:hint="eastAsia" w:ascii="宋体" w:hAnsi="宋体" w:eastAsia="宋体" w:cs="Arial"/>
          <w:bCs/>
          <w:color w:val="000000"/>
          <w:sz w:val="24"/>
        </w:rPr>
        <w:t>耗竭</w:t>
      </w:r>
      <w:r>
        <w:rPr>
          <w:rFonts w:ascii="宋体" w:hAnsi="宋体" w:eastAsia="宋体" w:cs="Arial"/>
          <w:bCs/>
          <w:color w:val="000000"/>
          <w:sz w:val="24"/>
        </w:rPr>
        <w:t>，我国水产品加工</w:t>
      </w:r>
      <w:r>
        <w:rPr>
          <w:rFonts w:hint="eastAsia" w:ascii="宋体" w:hAnsi="宋体" w:eastAsia="宋体" w:cs="Arial"/>
          <w:bCs/>
          <w:color w:val="000000"/>
          <w:sz w:val="24"/>
        </w:rPr>
        <w:t>贸易如何链接国际分工</w:t>
      </w:r>
      <w:r>
        <w:rPr>
          <w:rFonts w:ascii="宋体" w:hAnsi="宋体" w:eastAsia="宋体" w:cs="Arial"/>
          <w:bCs/>
          <w:color w:val="000000"/>
          <w:sz w:val="24"/>
        </w:rPr>
        <w:t>和价值链，</w:t>
      </w:r>
      <w:r>
        <w:rPr>
          <w:rFonts w:hint="eastAsia" w:ascii="宋体" w:hAnsi="宋体" w:eastAsia="宋体" w:cs="Arial"/>
          <w:bCs/>
          <w:color w:val="000000"/>
          <w:sz w:val="24"/>
        </w:rPr>
        <w:t>在全球范围内</w:t>
      </w:r>
      <w:r>
        <w:rPr>
          <w:rFonts w:ascii="宋体" w:hAnsi="宋体" w:eastAsia="宋体" w:cs="Arial"/>
          <w:bCs/>
          <w:color w:val="000000"/>
          <w:sz w:val="24"/>
        </w:rPr>
        <w:t>配置水产品原材料即渔业资源，以实现我国渔业资源的可持续捕捞与利用，本方向将</w:t>
      </w:r>
      <w:r>
        <w:rPr>
          <w:rFonts w:hint="eastAsia" w:ascii="宋体" w:hAnsi="宋体" w:eastAsia="宋体" w:cs="Arial"/>
          <w:bCs/>
          <w:color w:val="000000"/>
          <w:sz w:val="24"/>
        </w:rPr>
        <w:t>继续加强与</w:t>
      </w:r>
      <w:r>
        <w:rPr>
          <w:rFonts w:ascii="宋体" w:hAnsi="宋体" w:eastAsia="宋体" w:cs="Arial"/>
          <w:bCs/>
          <w:color w:val="000000"/>
          <w:sz w:val="24"/>
        </w:rPr>
        <w:t>挪威等国的国际合作研究，</w:t>
      </w:r>
      <w:r>
        <w:rPr>
          <w:rFonts w:hint="eastAsia" w:ascii="宋体" w:hAnsi="宋体" w:eastAsia="宋体" w:cs="Arial"/>
          <w:bCs/>
          <w:color w:val="000000"/>
          <w:sz w:val="24"/>
        </w:rPr>
        <w:t>在水产品</w:t>
      </w:r>
      <w:r>
        <w:rPr>
          <w:rFonts w:ascii="宋体" w:hAnsi="宋体" w:eastAsia="宋体" w:cs="Arial"/>
          <w:bCs/>
          <w:color w:val="000000"/>
          <w:sz w:val="24"/>
        </w:rPr>
        <w:t>和渔业资源的可持续利用领域开展</w:t>
      </w:r>
      <w:r>
        <w:rPr>
          <w:rFonts w:hint="eastAsia" w:ascii="宋体" w:hAnsi="宋体" w:eastAsia="宋体" w:cs="Arial"/>
          <w:bCs/>
          <w:color w:val="000000"/>
          <w:sz w:val="24"/>
        </w:rPr>
        <w:t>深层次</w:t>
      </w:r>
      <w:r>
        <w:rPr>
          <w:rFonts w:ascii="宋体" w:hAnsi="宋体" w:eastAsia="宋体" w:cs="Arial"/>
          <w:bCs/>
          <w:color w:val="000000"/>
          <w:sz w:val="24"/>
        </w:rPr>
        <w:t>合作研究。</w:t>
      </w:r>
    </w:p>
    <w:p>
      <w:pPr>
        <w:spacing w:line="480" w:lineRule="exact"/>
        <w:ind w:firstLine="480" w:firstLineChars="200"/>
        <w:rPr>
          <w:rFonts w:ascii="宋体" w:hAnsi="宋体" w:eastAsia="宋体" w:cs="Arial"/>
          <w:b/>
          <w:color w:val="000000"/>
          <w:sz w:val="24"/>
        </w:rPr>
      </w:pPr>
      <w:r>
        <w:rPr>
          <w:rFonts w:hint="eastAsia" w:ascii="宋体" w:hAnsi="宋体" w:eastAsia="宋体" w:cs="华文宋体"/>
          <w:b/>
          <w:color w:val="000000"/>
          <w:sz w:val="24"/>
        </w:rPr>
        <w:t>（四）</w:t>
      </w:r>
      <w:r>
        <w:rPr>
          <w:rFonts w:hint="eastAsia" w:ascii="宋体" w:hAnsi="宋体" w:eastAsia="宋体" w:cs="Arial"/>
          <w:b/>
          <w:color w:val="000000"/>
          <w:sz w:val="24"/>
        </w:rPr>
        <w:t>我国一带一路建设与污染转移</w:t>
      </w:r>
    </w:p>
    <w:p>
      <w:pPr>
        <w:adjustRightInd w:val="0"/>
        <w:snapToGrid w:val="0"/>
        <w:spacing w:line="480" w:lineRule="exact"/>
        <w:ind w:firstLine="480" w:firstLineChars="200"/>
        <w:rPr>
          <w:rFonts w:ascii="宋体" w:hAnsi="宋体" w:eastAsia="宋体"/>
          <w:sz w:val="24"/>
          <w:lang w:eastAsia="zh-Hans"/>
        </w:rPr>
      </w:pPr>
      <w:r>
        <w:rPr>
          <w:rFonts w:hint="eastAsia" w:ascii="宋体" w:hAnsi="宋体" w:eastAsia="宋体" w:cs="Arial"/>
          <w:bCs/>
          <w:color w:val="000000"/>
          <w:sz w:val="24"/>
        </w:rPr>
        <w:t>“一带一路”战略推进中，中国和沿线国家经贸合作将不断加深和拓展。我国在“一带一路”沿线国家</w:t>
      </w:r>
      <w:r>
        <w:rPr>
          <w:rFonts w:hint="eastAsia" w:ascii="宋体" w:hAnsi="宋体" w:eastAsia="宋体" w:cs="Times New Roman"/>
          <w:sz w:val="24"/>
        </w:rPr>
        <w:t>FDI</w:t>
      </w:r>
      <w:r>
        <w:rPr>
          <w:rFonts w:hint="eastAsia" w:ascii="宋体" w:hAnsi="宋体" w:eastAsia="宋体" w:cs="Arial"/>
          <w:bCs/>
          <w:color w:val="000000"/>
          <w:sz w:val="24"/>
        </w:rPr>
        <w:t>空间布局是否是污染转移？亦或</w:t>
      </w:r>
      <w:r>
        <w:rPr>
          <w:rFonts w:hint="eastAsia" w:ascii="宋体" w:hAnsi="宋体" w:eastAsia="宋体" w:cs="Times New Roman"/>
          <w:sz w:val="24"/>
        </w:rPr>
        <w:t>FDI</w:t>
      </w:r>
      <w:r>
        <w:rPr>
          <w:rFonts w:hint="eastAsia" w:ascii="宋体" w:hAnsi="宋体" w:eastAsia="宋体" w:cs="Arial"/>
          <w:bCs/>
          <w:color w:val="000000"/>
          <w:sz w:val="24"/>
        </w:rPr>
        <w:t>有利于东道国环境改善，其技术溢出效应会推动一带一路沿线国家进行绿色生产、节能减排？今后在双方经贸合作中应如何引进外资、加强对外资的引导和管理才能实现经济利益、环境效益的双赢？这些问题理应成为“一带一路”战略推进中必须关注的议题。</w:t>
      </w:r>
    </w:p>
    <w:p>
      <w:pPr>
        <w:adjustRightInd w:val="0"/>
        <w:snapToGrid w:val="0"/>
        <w:spacing w:line="360" w:lineRule="auto"/>
        <w:rPr>
          <w:lang w:eastAsia="zh-Hans"/>
        </w:rPr>
      </w:pPr>
    </w:p>
    <w:p>
      <w:pPr>
        <w:spacing w:line="480" w:lineRule="exact"/>
        <w:ind w:firstLine="420" w:firstLineChars="200"/>
        <w:rPr>
          <w:lang w:eastAsia="zh-Hans"/>
        </w:rPr>
      </w:pPr>
      <w:r>
        <w:rPr>
          <w:rFonts w:hint="eastAsia"/>
          <w:lang w:eastAsia="zh-Hans"/>
        </w:rPr>
        <w:br w:type="page"/>
      </w:r>
    </w:p>
    <w:p>
      <w:pPr>
        <w:pStyle w:val="3"/>
        <w:jc w:val="center"/>
        <w:rPr>
          <w:sz w:val="32"/>
          <w:szCs w:val="32"/>
          <w:lang w:eastAsia="zh-Hans"/>
        </w:rPr>
      </w:pPr>
      <w:bookmarkStart w:id="18" w:name="_Toc76651986"/>
      <w:bookmarkStart w:id="19" w:name="_Toc1363549550"/>
      <w:r>
        <w:rPr>
          <w:rFonts w:hint="eastAsia"/>
          <w:sz w:val="32"/>
          <w:szCs w:val="32"/>
          <w:lang w:eastAsia="zh-Hans"/>
        </w:rPr>
        <w:t>资本效率与财务风险分析研究</w:t>
      </w:r>
      <w:bookmarkEnd w:id="18"/>
      <w:bookmarkEnd w:id="19"/>
    </w:p>
    <w:p>
      <w:pPr>
        <w:spacing w:before="156" w:beforeLines="50" w:line="360" w:lineRule="auto"/>
        <w:rPr>
          <w:rFonts w:ascii="楷体" w:hAnsi="楷体" w:eastAsia="楷体" w:cstheme="minorEastAsia"/>
          <w:b/>
          <w:sz w:val="28"/>
          <w:szCs w:val="28"/>
        </w:rPr>
      </w:pPr>
      <w:r>
        <w:rPr>
          <w:rFonts w:hint="eastAsia" w:ascii="楷体" w:hAnsi="楷体" w:eastAsia="楷体" w:cstheme="minorEastAsia"/>
          <w:b/>
          <w:sz w:val="28"/>
          <w:szCs w:val="28"/>
        </w:rPr>
        <w:t>团队</w:t>
      </w:r>
      <w:r>
        <w:rPr>
          <w:rFonts w:ascii="楷体" w:hAnsi="楷体" w:eastAsia="楷体" w:cstheme="minorEastAsia"/>
          <w:b/>
          <w:sz w:val="28"/>
          <w:szCs w:val="28"/>
        </w:rPr>
        <w:t>研究方向及其内涵</w:t>
      </w:r>
      <w:r>
        <w:rPr>
          <w:rFonts w:hint="eastAsia" w:ascii="楷体" w:hAnsi="楷体" w:eastAsia="楷体" w:cstheme="minorEastAsia"/>
          <w:b/>
          <w:sz w:val="28"/>
          <w:szCs w:val="28"/>
        </w:rPr>
        <w:t>：</w:t>
      </w:r>
    </w:p>
    <w:p>
      <w:pPr>
        <w:adjustRightInd w:val="0"/>
        <w:snapToGrid w:val="0"/>
        <w:spacing w:line="480" w:lineRule="exact"/>
        <w:ind w:firstLine="480" w:firstLineChars="200"/>
        <w:rPr>
          <w:rFonts w:asciiTheme="minorEastAsia" w:hAnsiTheme="minorEastAsia" w:cstheme="minorEastAsia"/>
          <w:b/>
          <w:bCs/>
          <w:sz w:val="24"/>
        </w:rPr>
      </w:pPr>
      <w:r>
        <w:rPr>
          <w:rFonts w:hint="eastAsia" w:asciiTheme="minorEastAsia" w:hAnsiTheme="minorEastAsia" w:cstheme="minorEastAsia"/>
          <w:b/>
          <w:bCs/>
          <w:sz w:val="24"/>
        </w:rPr>
        <w:t>一、资本效率与资本错配研究</w:t>
      </w:r>
    </w:p>
    <w:p>
      <w:pPr>
        <w:adjustRightInd w:val="0"/>
        <w:snapToGrid w:val="0"/>
        <w:spacing w:line="48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针对资本管理领域长期形成的营业活动（</w:t>
      </w:r>
      <w:r>
        <w:rPr>
          <w:rFonts w:ascii="Times New Roman Regular" w:hAnsi="Times New Roman Regular" w:cs="Times New Roman Regular"/>
          <w:sz w:val="24"/>
        </w:rPr>
        <w:t>Business Activity</w:t>
      </w:r>
      <w:r>
        <w:rPr>
          <w:rFonts w:hint="eastAsia" w:asciiTheme="minorEastAsia" w:hAnsiTheme="minorEastAsia" w:cstheme="minorEastAsia"/>
          <w:sz w:val="24"/>
        </w:rPr>
        <w:t>）和经营活动（</w:t>
      </w:r>
      <w:r>
        <w:rPr>
          <w:rFonts w:ascii="Times New Roman Regular" w:hAnsi="Times New Roman Regular" w:cs="Times New Roman Regular"/>
          <w:sz w:val="24"/>
        </w:rPr>
        <w:t>Operating Activity</w:t>
      </w:r>
      <w:r>
        <w:rPr>
          <w:rFonts w:hint="eastAsia" w:asciiTheme="minorEastAsia" w:hAnsiTheme="minorEastAsia" w:cstheme="minorEastAsia"/>
          <w:sz w:val="24"/>
        </w:rPr>
        <w:t>）混为一谈、资本、资金与资产混淆、营运资金与营运资本不加区分等的概念误区，适应现代企业营业观念的拓展，建立起宏观资本运动与微观资本运动相统一、资本提供者（投资者）和资本运营者（经营者）相吻合、实体经济与虚拟经济相衔接的资本新概念。以创新的资本概念为基础，按照资本投向的营业活动领域将总资本按其运用去向分为经营活动运用资本和投资活动运用资本，提出以经营活动资本运用效率、投资活动资本运用效率为核心的资本效率分析新框架，依托独创的资本效率分析新框架开发建设“中国上市公司营运资金管理数据库”、“中国上市公司资本效率数据库”等基础数据库，并利用调查数据持续对资本管理发展状况进行评价，总结提炼资本管理创新的理念、策略和模式，将资本错配的研究拓展到资本在经营活动与投资活动之间的错配这一基于营业活动分类的新视角，从而为资本管理提供科学的分析框架和决策标准。</w:t>
      </w:r>
    </w:p>
    <w:p>
      <w:pPr>
        <w:pStyle w:val="2"/>
        <w:keepNext w:val="0"/>
        <w:keepLines w:val="0"/>
        <w:adjustRightInd w:val="0"/>
        <w:snapToGrid w:val="0"/>
        <w:spacing w:before="0" w:after="0" w:line="480" w:lineRule="exact"/>
        <w:ind w:firstLine="480" w:firstLineChars="200"/>
        <w:jc w:val="left"/>
        <w:rPr>
          <w:rFonts w:asciiTheme="minorEastAsia" w:hAnsiTheme="minorEastAsia" w:cstheme="minorEastAsia"/>
          <w:kern w:val="2"/>
          <w:sz w:val="24"/>
          <w:szCs w:val="24"/>
        </w:rPr>
      </w:pPr>
      <w:bookmarkStart w:id="20" w:name="_Toc17843"/>
      <w:bookmarkStart w:id="21" w:name="_Toc67653538"/>
      <w:bookmarkStart w:id="22" w:name="_Toc4133300"/>
      <w:bookmarkStart w:id="23" w:name="_Toc1355"/>
      <w:bookmarkStart w:id="24" w:name="_Toc46595899"/>
      <w:bookmarkStart w:id="25" w:name="_Toc46481051"/>
      <w:r>
        <w:rPr>
          <w:rFonts w:hint="eastAsia" w:asciiTheme="minorEastAsia" w:hAnsiTheme="minorEastAsia" w:cstheme="minorEastAsia"/>
          <w:kern w:val="2"/>
          <w:sz w:val="24"/>
          <w:szCs w:val="24"/>
        </w:rPr>
        <w:t>二、财务风险与金融风险评估研究</w:t>
      </w:r>
      <w:bookmarkEnd w:id="20"/>
      <w:bookmarkEnd w:id="21"/>
      <w:bookmarkEnd w:id="22"/>
      <w:bookmarkEnd w:id="23"/>
      <w:bookmarkEnd w:id="24"/>
      <w:bookmarkEnd w:id="25"/>
    </w:p>
    <w:p>
      <w:pPr>
        <w:adjustRightInd w:val="0"/>
        <w:snapToGrid w:val="0"/>
        <w:spacing w:line="48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以资本运动中的资本供求失衡作为财务风险的核心内涵，以实体经济中微观（非金融企业）层次、中观（行业、地区）层次和宏观经济整体（实体经济和虚拟经济）层次资本供求失衡为研究对象，测度资本供求失衡在各层次的分布特征和严重程度，阐释财务风险沿企业与利益相关者之间的结构化关联和半结构化关联传播的机理，从而构建体现新理念的财务风险评估新框架，依托创立的财务风险评估新框架开发建设“中国上市公司财务风险数据库”及相关的“中国上市公司投资者关系数据库”、“中国上市公司供应商关系数据库”、“中国上市公司客户关系数据库”等基础数据库，并利用调查数据持续对财务风险管理发展状况进行评价，总结提炼财务风险管理创新的理念、策略和模式，揭示非金融企业财务风险（微观层次资本供求失衡）演变为系统性金融风险（经济整体的资本供求失衡）的机理和规律。</w:t>
      </w:r>
    </w:p>
    <w:p>
      <w:pPr>
        <w:pStyle w:val="2"/>
        <w:keepNext w:val="0"/>
        <w:keepLines w:val="0"/>
        <w:adjustRightInd w:val="0"/>
        <w:snapToGrid w:val="0"/>
        <w:spacing w:before="0" w:after="0" w:line="480" w:lineRule="exact"/>
        <w:ind w:firstLine="480" w:firstLineChars="200"/>
        <w:jc w:val="left"/>
        <w:rPr>
          <w:rFonts w:asciiTheme="minorEastAsia" w:hAnsiTheme="minorEastAsia" w:cstheme="minorEastAsia"/>
          <w:kern w:val="2"/>
          <w:sz w:val="24"/>
          <w:szCs w:val="24"/>
        </w:rPr>
      </w:pPr>
      <w:bookmarkStart w:id="26" w:name="_Toc4133301"/>
      <w:bookmarkStart w:id="27" w:name="_Toc32747"/>
      <w:bookmarkStart w:id="28" w:name="_Toc4896"/>
      <w:bookmarkStart w:id="29" w:name="_Toc67653539"/>
      <w:bookmarkStart w:id="30" w:name="_Toc46595900"/>
      <w:bookmarkStart w:id="31" w:name="_Toc46481052"/>
      <w:r>
        <w:rPr>
          <w:rFonts w:hint="eastAsia" w:asciiTheme="minorEastAsia" w:hAnsiTheme="minorEastAsia" w:cstheme="minorEastAsia"/>
          <w:kern w:val="2"/>
          <w:sz w:val="24"/>
          <w:szCs w:val="24"/>
        </w:rPr>
        <w:t>三、政府社会资本与企业混合所有制研究</w:t>
      </w:r>
      <w:bookmarkEnd w:id="26"/>
      <w:bookmarkEnd w:id="27"/>
      <w:bookmarkEnd w:id="28"/>
      <w:bookmarkEnd w:id="29"/>
      <w:bookmarkEnd w:id="30"/>
      <w:bookmarkEnd w:id="31"/>
    </w:p>
    <w:p>
      <w:pPr>
        <w:adjustRightInd w:val="0"/>
        <w:snapToGrid w:val="0"/>
        <w:spacing w:line="48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突破传统企业理论将政府作为提供公共产品的超然主体的局限，提出“政府社会资本”的概念，将政府纳入企业理论的分析框架，将每一个企业都视为拥有政府社会资本禀赋的政府与其他形态资本的投资者的集体选择，在此基础上，将企业混合所有制视为所有企业的共同特征，其本质是利益相关者资本管理，从而在广义资本的范畴下将企业混合所有制与资本管理研究结合起来，以突破传统企业理论和企业混合所有制改革的局限。本方向的研究目标旨在创建政府社会资本基础理论和“政府社会资本所有权与政府公共管理权协同的国家治理理论”和“异质性资本禀赋的利益相关者集体选择的企业理论”，为新时代国家治理体系现代化和中国特色企业理论的创新发展做出贡献。</w:t>
      </w:r>
    </w:p>
    <w:p>
      <w:pPr>
        <w:pStyle w:val="2"/>
        <w:keepNext w:val="0"/>
        <w:keepLines w:val="0"/>
        <w:adjustRightInd w:val="0"/>
        <w:snapToGrid w:val="0"/>
        <w:spacing w:before="0" w:after="0" w:line="480" w:lineRule="exact"/>
        <w:ind w:firstLine="480" w:firstLineChars="200"/>
        <w:jc w:val="left"/>
        <w:rPr>
          <w:rFonts w:asciiTheme="minorEastAsia" w:hAnsiTheme="minorEastAsia" w:cstheme="minorEastAsia"/>
          <w:kern w:val="2"/>
          <w:sz w:val="24"/>
          <w:szCs w:val="24"/>
        </w:rPr>
      </w:pPr>
      <w:bookmarkStart w:id="32" w:name="_Toc67653540"/>
      <w:r>
        <w:rPr>
          <w:rFonts w:hint="eastAsia" w:asciiTheme="minorEastAsia" w:hAnsiTheme="minorEastAsia" w:cstheme="minorEastAsia"/>
          <w:kern w:val="2"/>
          <w:sz w:val="24"/>
          <w:szCs w:val="24"/>
        </w:rPr>
        <w:t>四、财税体制改革与企业会计、财务行为研究</w:t>
      </w:r>
      <w:bookmarkEnd w:id="32"/>
    </w:p>
    <w:p>
      <w:pPr>
        <w:spacing w:line="480" w:lineRule="exact"/>
        <w:ind w:firstLine="200"/>
        <w:rPr>
          <w:rFonts w:asciiTheme="minorEastAsia" w:hAnsiTheme="minorEastAsia" w:cstheme="minorEastAsia"/>
          <w:sz w:val="24"/>
        </w:rPr>
      </w:pPr>
      <w:r>
        <w:rPr>
          <w:rFonts w:hint="eastAsia" w:asciiTheme="minorEastAsia" w:hAnsiTheme="minorEastAsia" w:cstheme="minorEastAsia"/>
          <w:sz w:val="24"/>
        </w:rPr>
        <w:t>从理解中国现实问题出发，借鉴国内外学者的研究成果，以新制度经济学中的契约理论为主要理论基础，结合社会学、政治学等领域的相关研究，学科交叉，努力创新。在研究方法上，以大样本研究为主要研究方法，兼用分析性研究和案例研究，探索隐性契约对中国公司治理的影响。着重分析并检验以下四个问题：第一，政府行为对中国公司治理的影响；第二，隐性激励对中国公司治理的影响；第三，关系资本对中国公司治理的影响；第四，新兴技术对传统财务理论的影响。</w:t>
      </w:r>
    </w:p>
    <w:p>
      <w:pPr>
        <w:spacing w:line="480" w:lineRule="exact"/>
        <w:ind w:firstLine="200"/>
        <w:rPr>
          <w:rFonts w:asciiTheme="minorEastAsia" w:hAnsiTheme="minorEastAsia" w:cstheme="minorEastAsia"/>
          <w:sz w:val="24"/>
        </w:rPr>
      </w:pPr>
      <w:r>
        <w:rPr>
          <w:rFonts w:hint="eastAsia" w:asciiTheme="minorEastAsia" w:hAnsiTheme="minorEastAsia" w:cstheme="minorEastAsia"/>
          <w:sz w:val="24"/>
        </w:rPr>
        <w:br w:type="page"/>
      </w:r>
    </w:p>
    <w:p>
      <w:pPr>
        <w:pStyle w:val="3"/>
        <w:jc w:val="center"/>
        <w:rPr>
          <w:sz w:val="32"/>
          <w:szCs w:val="32"/>
          <w:lang w:eastAsia="zh-Hans"/>
        </w:rPr>
      </w:pPr>
      <w:bookmarkStart w:id="33" w:name="_Toc76651987"/>
      <w:bookmarkStart w:id="34" w:name="_Toc1379289713"/>
      <w:r>
        <w:rPr>
          <w:rFonts w:hint="eastAsia"/>
          <w:sz w:val="32"/>
          <w:szCs w:val="32"/>
          <w:lang w:eastAsia="zh-Hans"/>
        </w:rPr>
        <w:t>法律经济学研究</w:t>
      </w:r>
      <w:bookmarkEnd w:id="33"/>
      <w:bookmarkEnd w:id="34"/>
    </w:p>
    <w:p>
      <w:pPr>
        <w:spacing w:before="156" w:beforeLines="50" w:line="480" w:lineRule="exact"/>
        <w:rPr>
          <w:rFonts w:ascii="楷体" w:hAnsi="楷体" w:eastAsia="楷体" w:cstheme="minorEastAsia"/>
          <w:b/>
          <w:sz w:val="28"/>
          <w:szCs w:val="28"/>
        </w:rPr>
      </w:pPr>
      <w:r>
        <w:rPr>
          <w:rFonts w:hint="eastAsia" w:ascii="楷体" w:hAnsi="楷体" w:eastAsia="楷体" w:cstheme="minorEastAsia"/>
          <w:b/>
          <w:sz w:val="28"/>
          <w:szCs w:val="28"/>
        </w:rPr>
        <w:t>团队研究方向及其内涵：</w:t>
      </w:r>
    </w:p>
    <w:p>
      <w:pPr>
        <w:adjustRightInd w:val="0"/>
        <w:snapToGrid w:val="0"/>
        <w:spacing w:line="48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本团队以法学院法学理论学科团队和法律和社会科学研究中心为依托，团队的基本思路是打破传统的学科界限，采取“以问题为中心”的研究视角，在自主研究的基础上，整合多种学术资源，实现协同创新。</w:t>
      </w:r>
    </w:p>
    <w:p>
      <w:pPr>
        <w:adjustRightInd w:val="0"/>
        <w:snapToGrid w:val="0"/>
        <w:spacing w:line="48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本研究团队在过去两年中主要致力于建设以下六个具体研究方向：</w:t>
      </w:r>
    </w:p>
    <w:p>
      <w:pPr>
        <w:adjustRightInd w:val="0"/>
        <w:snapToGrid w:val="0"/>
        <w:spacing w:line="480" w:lineRule="exact"/>
        <w:ind w:firstLine="480" w:firstLineChars="200"/>
        <w:rPr>
          <w:rFonts w:asciiTheme="minorEastAsia" w:hAnsiTheme="minorEastAsia" w:cstheme="minorEastAsia"/>
          <w:sz w:val="24"/>
        </w:rPr>
      </w:pPr>
      <w:r>
        <w:rPr>
          <w:rFonts w:hint="eastAsia" w:asciiTheme="minorEastAsia" w:hAnsiTheme="minorEastAsia" w:cstheme="minorEastAsia"/>
          <w:b/>
          <w:bCs/>
          <w:sz w:val="24"/>
        </w:rPr>
        <w:t>一、刑事法律的经济分析</w:t>
      </w:r>
      <w:r>
        <w:rPr>
          <w:rFonts w:cs="Times New Roman" w:asciiTheme="minorEastAsia" w:hAnsiTheme="minorEastAsia"/>
          <w:b/>
          <w:color w:val="000000" w:themeColor="text1"/>
          <w:sz w:val="24"/>
          <w14:textFill>
            <w14:solidFill>
              <w14:schemeClr w14:val="tx1"/>
            </w14:solidFill>
          </w14:textFill>
        </w:rPr>
        <w:t>（方向负责人：桑本谦）</w:t>
      </w:r>
    </w:p>
    <w:p>
      <w:pPr>
        <w:adjustRightInd w:val="0"/>
        <w:snapToGrid w:val="0"/>
        <w:spacing w:line="48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提出并论证了一套关于惩罚的尺度和算法，以此解决刑事疑难案件和改善刑事立法，在司法实践中已经产生了影响力。</w:t>
      </w:r>
    </w:p>
    <w:p>
      <w:pPr>
        <w:adjustRightInd w:val="0"/>
        <w:snapToGrid w:val="0"/>
        <w:spacing w:line="480" w:lineRule="exact"/>
        <w:ind w:firstLine="480" w:firstLineChars="200"/>
        <w:rPr>
          <w:rFonts w:asciiTheme="minorEastAsia" w:hAnsiTheme="minorEastAsia" w:cstheme="minorEastAsia"/>
          <w:sz w:val="24"/>
        </w:rPr>
      </w:pPr>
      <w:r>
        <w:rPr>
          <w:rFonts w:hint="eastAsia" w:asciiTheme="minorEastAsia" w:hAnsiTheme="minorEastAsia" w:cstheme="minorEastAsia"/>
          <w:b/>
          <w:bCs/>
          <w:sz w:val="24"/>
        </w:rPr>
        <w:t>二、民法的经济分析</w:t>
      </w:r>
      <w:r>
        <w:rPr>
          <w:rFonts w:cs="Times New Roman" w:asciiTheme="minorEastAsia" w:hAnsiTheme="minorEastAsia"/>
          <w:b/>
          <w:color w:val="000000" w:themeColor="text1"/>
          <w:sz w:val="24"/>
          <w14:textFill>
            <w14:solidFill>
              <w14:schemeClr w14:val="tx1"/>
            </w14:solidFill>
          </w14:textFill>
        </w:rPr>
        <w:t>（方向负责人：胡伟强）</w:t>
      </w:r>
    </w:p>
    <w:p>
      <w:pPr>
        <w:adjustRightInd w:val="0"/>
        <w:snapToGrid w:val="0"/>
        <w:spacing w:line="48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该方向运用经济学方法分析侵权、合同、财产等领域各类民事法律制度问题。具体而言，侵权法的经济分析从事故预防、损失分摊、管理费用等角度考察各侵权法律制度的效果。合同法的经济分析通过构建完备合同模型来分析在合同不完备和风险不确定的情况下，如何有效地解释合同条款、填补合同漏洞、以及分配未约定的合同风险。财产法的经济分析通过产权理论和交易成本理论来考察财产权利的配置、公共物品与私人物品的区分、财产权利的边界、以及采用何种方式来保护财产权等问题。</w:t>
      </w:r>
    </w:p>
    <w:p>
      <w:pPr>
        <w:adjustRightInd w:val="0"/>
        <w:snapToGrid w:val="0"/>
        <w:spacing w:line="480" w:lineRule="exact"/>
        <w:ind w:firstLine="480" w:firstLineChars="200"/>
        <w:rPr>
          <w:rFonts w:asciiTheme="minorEastAsia" w:hAnsiTheme="minorEastAsia" w:cstheme="minorEastAsia"/>
          <w:sz w:val="24"/>
        </w:rPr>
      </w:pPr>
      <w:r>
        <w:rPr>
          <w:rFonts w:hint="eastAsia" w:asciiTheme="minorEastAsia" w:hAnsiTheme="minorEastAsia" w:cstheme="minorEastAsia"/>
          <w:b/>
          <w:bCs/>
          <w:sz w:val="24"/>
        </w:rPr>
        <w:t>三、法律实证研究</w:t>
      </w:r>
      <w:r>
        <w:rPr>
          <w:rFonts w:cs="Times New Roman" w:asciiTheme="minorEastAsia" w:hAnsiTheme="minorEastAsia"/>
          <w:b/>
          <w:color w:val="000000" w:themeColor="text1"/>
          <w:sz w:val="24"/>
          <w14:textFill>
            <w14:solidFill>
              <w14:schemeClr w14:val="tx1"/>
            </w14:solidFill>
          </w14:textFill>
        </w:rPr>
        <w:t>（方向负责人：赵雷）</w:t>
      </w:r>
    </w:p>
    <w:p>
      <w:pPr>
        <w:adjustRightInd w:val="0"/>
        <w:snapToGrid w:val="0"/>
        <w:spacing w:line="48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法律实证研究主要通过计量经济学等最新的数量化技术手段来检验各种经济学的理论假说和模型，并对各种因素之间的因果关系和影响程度予以定量化的研究。</w:t>
      </w:r>
    </w:p>
    <w:p>
      <w:pPr>
        <w:adjustRightInd w:val="0"/>
        <w:snapToGrid w:val="0"/>
        <w:spacing w:line="480" w:lineRule="exact"/>
        <w:ind w:firstLine="480" w:firstLineChars="200"/>
        <w:rPr>
          <w:rFonts w:asciiTheme="minorEastAsia" w:hAnsiTheme="minorEastAsia" w:cstheme="minorEastAsia"/>
          <w:sz w:val="24"/>
        </w:rPr>
      </w:pPr>
      <w:r>
        <w:rPr>
          <w:rFonts w:hint="eastAsia" w:asciiTheme="minorEastAsia" w:hAnsiTheme="minorEastAsia" w:cstheme="minorEastAsia"/>
          <w:b/>
          <w:bCs/>
          <w:sz w:val="24"/>
        </w:rPr>
        <w:t>四、法与社会规范研究</w:t>
      </w:r>
      <w:r>
        <w:rPr>
          <w:rFonts w:cs="Times New Roman" w:asciiTheme="minorEastAsia" w:hAnsiTheme="minorEastAsia"/>
          <w:b/>
          <w:color w:val="000000" w:themeColor="text1"/>
          <w:sz w:val="24"/>
          <w14:textFill>
            <w14:solidFill>
              <w14:schemeClr w14:val="tx1"/>
            </w14:solidFill>
          </w14:textFill>
        </w:rPr>
        <w:t>（方向负责人：戴昕）</w:t>
      </w:r>
    </w:p>
    <w:p>
      <w:pPr>
        <w:adjustRightInd w:val="0"/>
        <w:snapToGrid w:val="0"/>
        <w:spacing w:line="48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法与社会规范研究借助博弈论、行为经济学、文化人类学等领域的理论工具，分析法律与法律之外的非正式制度对行为和交易的影响，以及不同规范因素之间的互动，由此提出有关法律规制效果的更具现实性和新颖性的解释。这一研究的目前已涉及行政规制、刑法和网络法等各类传统和当代问题。</w:t>
      </w:r>
    </w:p>
    <w:p>
      <w:pPr>
        <w:adjustRightInd w:val="0"/>
        <w:snapToGrid w:val="0"/>
        <w:spacing w:line="480" w:lineRule="exact"/>
        <w:ind w:firstLine="480" w:firstLineChars="200"/>
        <w:rPr>
          <w:rFonts w:asciiTheme="minorEastAsia" w:hAnsiTheme="minorEastAsia" w:cstheme="minorEastAsia"/>
          <w:sz w:val="24"/>
        </w:rPr>
      </w:pPr>
      <w:r>
        <w:rPr>
          <w:rFonts w:hint="eastAsia" w:asciiTheme="minorEastAsia" w:hAnsiTheme="minorEastAsia" w:cstheme="minorEastAsia"/>
          <w:b/>
          <w:bCs/>
          <w:sz w:val="24"/>
        </w:rPr>
        <w:t>五、法律与人工智能</w:t>
      </w:r>
      <w:r>
        <w:rPr>
          <w:rFonts w:cs="Times New Roman" w:asciiTheme="minorEastAsia" w:hAnsiTheme="minorEastAsia"/>
          <w:b/>
          <w:color w:val="000000" w:themeColor="text1"/>
          <w:sz w:val="24"/>
          <w14:textFill>
            <w14:solidFill>
              <w14:schemeClr w14:val="tx1"/>
            </w14:solidFill>
          </w14:textFill>
        </w:rPr>
        <w:t>（方向负责人：李晟）</w:t>
      </w:r>
    </w:p>
    <w:p>
      <w:pPr>
        <w:adjustRightInd w:val="0"/>
        <w:snapToGrid w:val="0"/>
        <w:spacing w:line="48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这一研究方向关注人工智能的兴起和扩大应用对当代法律制度带来的挑战和机遇。人工智能的应用将可能从根本上改变人类个体和群体在进行决策时面临的信息成本约束和采取行动时面临的交易成本约束，这使得以现有信息和交易成本状态为基础的法律制度必然需要对其有所应对。</w:t>
      </w:r>
    </w:p>
    <w:p>
      <w:pPr>
        <w:adjustRightInd w:val="0"/>
        <w:snapToGrid w:val="0"/>
        <w:spacing w:line="480" w:lineRule="exact"/>
        <w:ind w:firstLine="480" w:firstLineChars="200"/>
        <w:rPr>
          <w:rFonts w:asciiTheme="minorEastAsia" w:hAnsiTheme="minorEastAsia" w:cstheme="minorEastAsia"/>
          <w:b/>
          <w:bCs/>
          <w:sz w:val="24"/>
        </w:rPr>
      </w:pPr>
      <w:r>
        <w:rPr>
          <w:rFonts w:hint="eastAsia" w:asciiTheme="minorEastAsia" w:hAnsiTheme="minorEastAsia" w:cstheme="minorEastAsia"/>
          <w:b/>
          <w:bCs/>
          <w:sz w:val="24"/>
        </w:rPr>
        <w:t>六</w:t>
      </w:r>
      <w:r>
        <w:rPr>
          <w:rFonts w:asciiTheme="minorEastAsia" w:hAnsiTheme="minorEastAsia" w:cstheme="minorEastAsia"/>
          <w:b/>
          <w:bCs/>
          <w:sz w:val="24"/>
        </w:rPr>
        <w:t>、</w:t>
      </w:r>
      <w:r>
        <w:rPr>
          <w:rFonts w:hint="eastAsia" w:asciiTheme="minorEastAsia" w:hAnsiTheme="minorEastAsia" w:cstheme="minorEastAsia"/>
          <w:b/>
          <w:bCs/>
          <w:sz w:val="24"/>
        </w:rPr>
        <w:t>央地关系的社科法学研究（方向负责人</w:t>
      </w:r>
      <w:r>
        <w:rPr>
          <w:rFonts w:asciiTheme="minorEastAsia" w:hAnsiTheme="minorEastAsia" w:cstheme="minorEastAsia"/>
          <w:b/>
          <w:bCs/>
          <w:sz w:val="24"/>
        </w:rPr>
        <w:t>：丁轶</w:t>
      </w:r>
      <w:r>
        <w:rPr>
          <w:rFonts w:hint="eastAsia" w:asciiTheme="minorEastAsia" w:hAnsiTheme="minorEastAsia" w:cstheme="minorEastAsia"/>
          <w:b/>
          <w:bCs/>
          <w:sz w:val="24"/>
        </w:rPr>
        <w:t>）</w:t>
      </w:r>
    </w:p>
    <w:p>
      <w:pPr>
        <w:spacing w:line="48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综合运用社科法学的相关研究方法（经济分析、组织社会学等）对当代中国央地关系制度及其实践背后的运作机理进行社会科学研究，揭示两个积极性条款、压力型体制、行政发包制、属地管理、条块体制、对口支援等多种制度实践模式背后的经济学原理，为国家治理体系和治理能力现代化建设提供智力支持。</w:t>
      </w:r>
    </w:p>
    <w:p>
      <w:pPr>
        <w:spacing w:line="480" w:lineRule="exact"/>
        <w:ind w:firstLine="420" w:firstLineChars="200"/>
        <w:rPr>
          <w:rFonts w:asciiTheme="minorEastAsia" w:hAnsiTheme="minorEastAsia" w:cstheme="minorEastAsia"/>
        </w:rPr>
      </w:pPr>
      <w:r>
        <w:rPr>
          <w:rFonts w:hint="eastAsia" w:asciiTheme="minorEastAsia" w:hAnsiTheme="minorEastAsia" w:cstheme="minorEastAsia"/>
        </w:rPr>
        <w:br w:type="page"/>
      </w:r>
    </w:p>
    <w:p>
      <w:pPr>
        <w:pStyle w:val="3"/>
        <w:jc w:val="center"/>
        <w:rPr>
          <w:sz w:val="32"/>
          <w:szCs w:val="32"/>
          <w:lang w:eastAsia="zh-Hans"/>
        </w:rPr>
      </w:pPr>
      <w:bookmarkStart w:id="35" w:name="_Toc76651988"/>
      <w:bookmarkStart w:id="36" w:name="_Toc1783720673"/>
      <w:r>
        <w:rPr>
          <w:rFonts w:hint="eastAsia"/>
          <w:sz w:val="32"/>
          <w:szCs w:val="32"/>
          <w:lang w:eastAsia="zh-Hans"/>
        </w:rPr>
        <w:t>儿童文学研究</w:t>
      </w:r>
      <w:bookmarkEnd w:id="35"/>
      <w:bookmarkEnd w:id="36"/>
    </w:p>
    <w:p>
      <w:pPr>
        <w:spacing w:before="156" w:beforeLines="50" w:line="480" w:lineRule="exact"/>
        <w:rPr>
          <w:rFonts w:ascii="楷体" w:hAnsi="楷体" w:eastAsia="楷体" w:cstheme="minorEastAsia"/>
          <w:b/>
          <w:sz w:val="28"/>
          <w:szCs w:val="28"/>
        </w:rPr>
      </w:pPr>
      <w:r>
        <w:rPr>
          <w:rFonts w:hint="eastAsia" w:ascii="楷体" w:hAnsi="楷体" w:eastAsia="楷体" w:cstheme="minorEastAsia"/>
          <w:b/>
          <w:sz w:val="28"/>
          <w:szCs w:val="28"/>
        </w:rPr>
        <w:t>团队研究方向及其内涵：</w:t>
      </w:r>
    </w:p>
    <w:p>
      <w:pPr>
        <w:spacing w:line="480" w:lineRule="exact"/>
        <w:ind w:firstLine="480" w:firstLineChars="200"/>
        <w:rPr>
          <w:rFonts w:ascii="宋体" w:hAnsi="宋体" w:eastAsia="宋体" w:cs="Times New Roman"/>
          <w:b/>
          <w:bCs/>
          <w:sz w:val="24"/>
        </w:rPr>
      </w:pPr>
      <w:r>
        <w:rPr>
          <w:rFonts w:hint="eastAsia" w:ascii="宋体" w:hAnsi="宋体" w:eastAsia="宋体" w:cs="Times New Roman"/>
          <w:b/>
          <w:bCs/>
          <w:sz w:val="24"/>
        </w:rPr>
        <w:t>一、</w:t>
      </w:r>
      <w:r>
        <w:rPr>
          <w:rFonts w:ascii="宋体" w:hAnsi="宋体" w:eastAsia="宋体" w:cs="Times New Roman"/>
          <w:b/>
          <w:bCs/>
          <w:sz w:val="24"/>
        </w:rPr>
        <w:t>儿童文学理论</w:t>
      </w:r>
    </w:p>
    <w:p>
      <w:pPr>
        <w:spacing w:line="480" w:lineRule="exact"/>
        <w:ind w:firstLine="480" w:firstLineChars="200"/>
        <w:rPr>
          <w:rFonts w:ascii="宋体" w:hAnsi="宋体" w:eastAsia="宋体" w:cs="Times New Roman"/>
          <w:sz w:val="24"/>
        </w:rPr>
      </w:pPr>
      <w:r>
        <w:rPr>
          <w:rFonts w:ascii="宋体" w:hAnsi="宋体" w:eastAsia="宋体" w:cs="Times New Roman"/>
          <w:sz w:val="24"/>
        </w:rPr>
        <w:t>儿童文学是一个学科，其规模远远大于任何一个二级学科。作为一个学科，儿童文学拥有具有特殊性的理论系统。在理论上具有高水平的体系化的建构，才能在儿童文学学科建设中处于前沿和领军位置。本团队主要致力于儿童文学本质论、文体论</w:t>
      </w:r>
      <w:r>
        <w:rPr>
          <w:rFonts w:hint="eastAsia" w:ascii="宋体" w:hAnsi="宋体" w:eastAsia="宋体" w:cstheme="majorBidi"/>
          <w:sz w:val="24"/>
        </w:rPr>
        <w:t>、翻译理论</w:t>
      </w:r>
      <w:r>
        <w:rPr>
          <w:rFonts w:ascii="宋体" w:hAnsi="宋体" w:eastAsia="宋体" w:cs="Times New Roman"/>
          <w:sz w:val="24"/>
        </w:rPr>
        <w:t>研究</w:t>
      </w:r>
      <w:r>
        <w:rPr>
          <w:rFonts w:hint="eastAsia" w:ascii="宋体" w:hAnsi="宋体" w:eastAsia="宋体" w:cstheme="majorBidi"/>
          <w:sz w:val="24"/>
        </w:rPr>
        <w:t>，提出了在儿童文学界深有影响的当代儿童本位论的儿童文学观以及儿童本位的儿童文学翻译观。</w:t>
      </w:r>
    </w:p>
    <w:p>
      <w:pPr>
        <w:spacing w:line="480" w:lineRule="exact"/>
        <w:ind w:firstLine="480" w:firstLineChars="200"/>
        <w:rPr>
          <w:rFonts w:ascii="宋体" w:hAnsi="宋体" w:eastAsia="宋体" w:cs="Times New Roman"/>
          <w:b/>
          <w:bCs/>
          <w:sz w:val="24"/>
        </w:rPr>
      </w:pPr>
      <w:r>
        <w:rPr>
          <w:rFonts w:hint="eastAsia" w:ascii="宋体" w:hAnsi="宋体" w:eastAsia="宋体" w:cs="Times New Roman"/>
          <w:b/>
          <w:bCs/>
          <w:sz w:val="24"/>
        </w:rPr>
        <w:t>二、</w:t>
      </w:r>
      <w:r>
        <w:rPr>
          <w:rFonts w:ascii="宋体" w:hAnsi="宋体" w:eastAsia="宋体" w:cs="Times New Roman"/>
          <w:b/>
          <w:bCs/>
          <w:sz w:val="24"/>
        </w:rPr>
        <w:t>中国儿童文学史</w:t>
      </w:r>
    </w:p>
    <w:p>
      <w:pPr>
        <w:spacing w:line="480" w:lineRule="exact"/>
        <w:ind w:firstLine="480" w:firstLineChars="200"/>
        <w:rPr>
          <w:rFonts w:ascii="宋体" w:hAnsi="宋体" w:eastAsia="宋体" w:cs="Times New Roman"/>
          <w:sz w:val="24"/>
        </w:rPr>
      </w:pPr>
      <w:r>
        <w:rPr>
          <w:rFonts w:hint="eastAsia" w:ascii="宋体" w:hAnsi="宋体" w:eastAsia="宋体" w:cs="Times New Roman"/>
          <w:sz w:val="24"/>
        </w:rPr>
        <w:t>中国儿童文学研究不仅是“国际儿童文学”研究的题中之意，而且还应该是重中之重。</w:t>
      </w:r>
      <w:r>
        <w:rPr>
          <w:rFonts w:ascii="宋体" w:hAnsi="宋体" w:eastAsia="宋体" w:cs="Times New Roman"/>
          <w:sz w:val="24"/>
        </w:rPr>
        <w:t>本团队开展的中国儿童文学史研究的特色，是将中国儿童文学视为中国社会的现代化进程中的产物，重视儿童文学与社会发展之间的互动，运用现代性（含后现代）理论阐释百年中国儿童文学的起落消长</w:t>
      </w:r>
      <w:r>
        <w:rPr>
          <w:rFonts w:hint="eastAsia" w:ascii="宋体" w:hAnsi="宋体" w:eastAsia="宋体" w:cs="Times New Roman"/>
          <w:sz w:val="24"/>
        </w:rPr>
        <w:t>。</w:t>
      </w:r>
      <w:r>
        <w:rPr>
          <w:rFonts w:hint="eastAsia" w:ascii="宋体" w:hAnsi="宋体" w:eastAsia="宋体" w:cstheme="majorBidi"/>
          <w:sz w:val="24"/>
        </w:rPr>
        <w:t>提出了儿童文学没有“古代”，儿童文学是现代文学这一重要观点；在本质主义的文学史观的对立面，提出“儿童文学”不是一个实体，而是建构出来的一个观念，有其发生、演化的历史这一新的文学史观。</w:t>
      </w:r>
    </w:p>
    <w:p>
      <w:pPr>
        <w:spacing w:line="480" w:lineRule="exact"/>
        <w:ind w:firstLine="480" w:firstLineChars="200"/>
        <w:rPr>
          <w:rFonts w:ascii="宋体" w:hAnsi="宋体" w:eastAsia="宋体" w:cs="Times New Roman"/>
          <w:b/>
          <w:bCs/>
          <w:sz w:val="24"/>
        </w:rPr>
      </w:pPr>
      <w:r>
        <w:rPr>
          <w:rFonts w:hint="eastAsia" w:ascii="宋体" w:hAnsi="宋体" w:eastAsia="宋体" w:cs="Times New Roman"/>
          <w:b/>
          <w:bCs/>
          <w:sz w:val="24"/>
        </w:rPr>
        <w:t>三</w:t>
      </w:r>
      <w:r>
        <w:rPr>
          <w:rFonts w:ascii="宋体" w:hAnsi="宋体" w:eastAsia="宋体" w:cs="Times New Roman"/>
          <w:b/>
          <w:bCs/>
          <w:sz w:val="24"/>
        </w:rPr>
        <w:t>、外国儿童文学</w:t>
      </w:r>
      <w:r>
        <w:rPr>
          <w:rFonts w:hint="eastAsia" w:ascii="宋体" w:hAnsi="宋体" w:eastAsia="宋体" w:cs="Times New Roman"/>
          <w:b/>
          <w:bCs/>
          <w:sz w:val="24"/>
        </w:rPr>
        <w:t>、比较儿童文学</w:t>
      </w:r>
      <w:r>
        <w:rPr>
          <w:rFonts w:ascii="宋体" w:hAnsi="宋体" w:eastAsia="宋体" w:cs="Times New Roman"/>
          <w:b/>
          <w:bCs/>
          <w:sz w:val="24"/>
        </w:rPr>
        <w:t>研究</w:t>
      </w:r>
    </w:p>
    <w:p>
      <w:pPr>
        <w:spacing w:line="480" w:lineRule="exact"/>
        <w:ind w:firstLine="480" w:firstLineChars="200"/>
        <w:rPr>
          <w:rFonts w:ascii="宋体" w:hAnsi="宋体" w:eastAsia="宋体" w:cs="Times New Roman"/>
          <w:sz w:val="24"/>
        </w:rPr>
      </w:pPr>
      <w:r>
        <w:rPr>
          <w:rFonts w:hint="eastAsia" w:ascii="宋体" w:hAnsi="宋体" w:eastAsia="宋体" w:cstheme="majorBidi"/>
          <w:sz w:val="24"/>
        </w:rPr>
        <w:t>本研究方向包含英语、日语、俄语、德语、法语儿童文学研究和比较儿童文学研究。</w:t>
      </w:r>
      <w:r>
        <w:rPr>
          <w:rFonts w:ascii="宋体" w:hAnsi="宋体" w:eastAsia="宋体" w:cs="Times New Roman"/>
          <w:sz w:val="24"/>
        </w:rPr>
        <w:t>本</w:t>
      </w:r>
      <w:r>
        <w:rPr>
          <w:rFonts w:hint="eastAsia" w:ascii="宋体" w:hAnsi="宋体" w:eastAsia="宋体" w:cs="Times New Roman"/>
          <w:sz w:val="24"/>
        </w:rPr>
        <w:t>研究方向</w:t>
      </w:r>
      <w:r>
        <w:rPr>
          <w:rFonts w:ascii="宋体" w:hAnsi="宋体" w:eastAsia="宋体" w:cs="Times New Roman"/>
          <w:sz w:val="24"/>
        </w:rPr>
        <w:t>具有两个特点：一是开展多</w:t>
      </w:r>
      <w:r>
        <w:rPr>
          <w:rFonts w:hint="eastAsia" w:ascii="宋体" w:hAnsi="宋体" w:eastAsia="宋体" w:cs="Times New Roman"/>
          <w:sz w:val="24"/>
        </w:rPr>
        <w:t>语种</w:t>
      </w:r>
      <w:r>
        <w:rPr>
          <w:rFonts w:ascii="宋体" w:hAnsi="宋体" w:eastAsia="宋体" w:cs="Times New Roman"/>
          <w:sz w:val="24"/>
        </w:rPr>
        <w:t>的</w:t>
      </w:r>
      <w:r>
        <w:rPr>
          <w:rFonts w:hint="eastAsia" w:ascii="宋体" w:hAnsi="宋体" w:eastAsia="宋体" w:cs="Times New Roman"/>
          <w:sz w:val="24"/>
        </w:rPr>
        <w:t>外国</w:t>
      </w:r>
      <w:r>
        <w:rPr>
          <w:rFonts w:ascii="宋体" w:hAnsi="宋体" w:eastAsia="宋体" w:cs="Times New Roman"/>
          <w:sz w:val="24"/>
        </w:rPr>
        <w:t>儿童文学研究，二是重视并立足于对象国的母语第一手资料的研究</w:t>
      </w:r>
      <w:r>
        <w:rPr>
          <w:rFonts w:hint="eastAsia" w:ascii="宋体" w:hAnsi="宋体" w:eastAsia="宋体" w:cs="Times New Roman"/>
          <w:sz w:val="24"/>
        </w:rPr>
        <w:t>，</w:t>
      </w:r>
      <w:r>
        <w:rPr>
          <w:rFonts w:hint="eastAsia" w:ascii="宋体" w:hAnsi="宋体" w:eastAsia="宋体" w:cstheme="majorBidi"/>
          <w:color w:val="44546A" w:themeColor="text2"/>
          <w:sz w:val="24"/>
          <w14:textFill>
            <w14:solidFill>
              <w14:schemeClr w14:val="tx2"/>
            </w14:solidFill>
          </w14:textFill>
        </w:rPr>
        <w:t>力求研究成果能</w:t>
      </w:r>
      <w:r>
        <w:rPr>
          <w:rFonts w:hint="eastAsia" w:ascii="宋体" w:hAnsi="宋体" w:eastAsia="宋体" w:cstheme="majorBidi"/>
          <w:sz w:val="24"/>
        </w:rPr>
        <w:t>够与国际接轨。</w:t>
      </w:r>
    </w:p>
    <w:p>
      <w:pPr>
        <w:spacing w:line="480" w:lineRule="exact"/>
        <w:ind w:firstLine="480" w:firstLineChars="200"/>
        <w:rPr>
          <w:rFonts w:ascii="宋体" w:hAnsi="宋体" w:eastAsia="宋体" w:cs="Times New Roman"/>
          <w:b/>
          <w:bCs/>
          <w:sz w:val="24"/>
        </w:rPr>
      </w:pPr>
      <w:r>
        <w:rPr>
          <w:rFonts w:hint="eastAsia" w:ascii="宋体" w:hAnsi="宋体" w:eastAsia="宋体" w:cs="Times New Roman"/>
          <w:b/>
          <w:bCs/>
          <w:sz w:val="24"/>
        </w:rPr>
        <w:t>四、</w:t>
      </w:r>
      <w:r>
        <w:rPr>
          <w:rFonts w:ascii="宋体" w:hAnsi="宋体" w:eastAsia="宋体" w:cs="Times New Roman"/>
          <w:b/>
          <w:bCs/>
          <w:sz w:val="24"/>
        </w:rPr>
        <w:t xml:space="preserve"> 儿童文学翻译学</w:t>
      </w:r>
    </w:p>
    <w:p>
      <w:pPr>
        <w:spacing w:line="480" w:lineRule="exact"/>
        <w:ind w:firstLine="480" w:firstLineChars="200"/>
        <w:rPr>
          <w:rFonts w:ascii="宋体" w:hAnsi="宋体" w:eastAsia="宋体" w:cs="Times New Roman"/>
          <w:sz w:val="24"/>
        </w:rPr>
      </w:pPr>
      <w:r>
        <w:rPr>
          <w:rFonts w:ascii="宋体" w:hAnsi="宋体" w:eastAsia="宋体" w:cs="Times New Roman"/>
          <w:sz w:val="24"/>
        </w:rPr>
        <w:t>本团队是儿童文学翻译学研究的先行者，以儿童文学的英语翻译为重点研究对象，探讨在翻译史、翻译原理和翻译批评三方面具有独特性的重大理论与实践问题，在问题分析、解决的过程中构建具有原创性的儿童文学翻译学体系。</w:t>
      </w:r>
    </w:p>
    <w:p>
      <w:pPr>
        <w:spacing w:line="480" w:lineRule="exact"/>
        <w:ind w:firstLine="480" w:firstLineChars="200"/>
        <w:rPr>
          <w:rFonts w:ascii="宋体" w:hAnsi="宋体" w:eastAsia="宋体" w:cs="Times New Roman"/>
          <w:b/>
          <w:bCs/>
          <w:sz w:val="24"/>
        </w:rPr>
      </w:pPr>
      <w:r>
        <w:rPr>
          <w:rFonts w:hint="eastAsia" w:ascii="宋体" w:hAnsi="宋体" w:eastAsia="宋体" w:cs="Times New Roman"/>
          <w:b/>
          <w:bCs/>
          <w:sz w:val="24"/>
        </w:rPr>
        <w:t>五、</w:t>
      </w:r>
      <w:r>
        <w:rPr>
          <w:rFonts w:ascii="宋体" w:hAnsi="宋体" w:eastAsia="宋体" w:cs="Times New Roman"/>
          <w:b/>
          <w:bCs/>
          <w:sz w:val="24"/>
        </w:rPr>
        <w:t>儿童阅读</w:t>
      </w:r>
      <w:r>
        <w:rPr>
          <w:rFonts w:hint="eastAsia" w:ascii="宋体" w:hAnsi="宋体" w:eastAsia="宋体" w:cs="Times New Roman"/>
          <w:b/>
          <w:bCs/>
          <w:sz w:val="24"/>
        </w:rPr>
        <w:t>学</w:t>
      </w:r>
      <w:r>
        <w:rPr>
          <w:rFonts w:ascii="宋体" w:hAnsi="宋体" w:eastAsia="宋体" w:cs="Times New Roman"/>
          <w:b/>
          <w:bCs/>
          <w:sz w:val="24"/>
        </w:rPr>
        <w:t>研究</w:t>
      </w:r>
    </w:p>
    <w:p>
      <w:pPr>
        <w:spacing w:line="480" w:lineRule="exact"/>
        <w:ind w:firstLine="480" w:firstLineChars="200"/>
        <w:rPr>
          <w:rFonts w:ascii="宋体" w:hAnsi="宋体" w:eastAsia="宋体" w:cs="Times New Roman"/>
          <w:sz w:val="24"/>
        </w:rPr>
      </w:pPr>
      <w:r>
        <w:rPr>
          <w:rFonts w:ascii="宋体" w:hAnsi="宋体" w:eastAsia="宋体" w:cs="Times New Roman"/>
          <w:sz w:val="24"/>
        </w:rPr>
        <w:t>要将中国建成社会主义现代化强国，必须将中国建设成读书社会，而读书社会的建成，则必须以童年的阅读为根基。</w:t>
      </w:r>
      <w:r>
        <w:rPr>
          <w:rFonts w:ascii="宋体" w:hAnsi="宋体" w:eastAsia="宋体" w:cstheme="majorBidi"/>
          <w:sz w:val="24"/>
        </w:rPr>
        <w:t>“儿童阅读学”是我校儿童文学团队提出的理论构想，是具有开拓性的理论研究。</w:t>
      </w:r>
      <w:r>
        <w:rPr>
          <w:rFonts w:hint="eastAsia" w:ascii="宋体" w:hAnsi="宋体" w:eastAsia="宋体" w:cstheme="majorBidi"/>
          <w:sz w:val="24"/>
        </w:rPr>
        <w:t>这一理论研究以建构论的语言观、语文观为理论根基，系统建构儿童阅读学的理论和方法，将为我国的家庭教育、学前教育、小学语文教育的儿童阅读提供珍贵的理论资源。</w:t>
      </w:r>
    </w:p>
    <w:p>
      <w:pPr>
        <w:rPr>
          <w:lang w:eastAsia="zh-Hans"/>
        </w:rPr>
      </w:pPr>
      <w:r>
        <w:rPr>
          <w:rFonts w:hint="eastAsia"/>
          <w:lang w:eastAsia="zh-Hans"/>
        </w:rPr>
        <w:br w:type="page"/>
      </w:r>
    </w:p>
    <w:p>
      <w:pPr>
        <w:pStyle w:val="3"/>
        <w:jc w:val="center"/>
        <w:rPr>
          <w:sz w:val="32"/>
          <w:szCs w:val="32"/>
          <w:lang w:eastAsia="zh-Hans"/>
        </w:rPr>
      </w:pPr>
      <w:bookmarkStart w:id="37" w:name="_Toc76651989"/>
      <w:bookmarkStart w:id="38" w:name="_Toc121638991"/>
      <w:r>
        <w:rPr>
          <w:rFonts w:hint="eastAsia"/>
          <w:sz w:val="32"/>
          <w:szCs w:val="32"/>
          <w:lang w:eastAsia="zh-Hans"/>
        </w:rPr>
        <w:t>二语习得跨学科研究</w:t>
      </w:r>
      <w:bookmarkEnd w:id="37"/>
      <w:bookmarkEnd w:id="38"/>
    </w:p>
    <w:p>
      <w:pPr>
        <w:spacing w:before="156" w:beforeLines="50" w:line="480" w:lineRule="exact"/>
        <w:rPr>
          <w:rFonts w:ascii="楷体" w:hAnsi="楷体" w:eastAsia="楷体" w:cs="宋体"/>
          <w:b/>
          <w:sz w:val="28"/>
          <w:szCs w:val="28"/>
        </w:rPr>
      </w:pPr>
      <w:r>
        <w:rPr>
          <w:rFonts w:hint="eastAsia" w:ascii="楷体" w:hAnsi="楷体" w:eastAsia="楷体" w:cs="宋体"/>
          <w:b/>
          <w:sz w:val="28"/>
          <w:szCs w:val="28"/>
        </w:rPr>
        <w:t>团队</w:t>
      </w:r>
      <w:r>
        <w:rPr>
          <w:rFonts w:ascii="楷体" w:hAnsi="楷体" w:eastAsia="楷体" w:cs="宋体"/>
          <w:b/>
          <w:sz w:val="28"/>
          <w:szCs w:val="28"/>
        </w:rPr>
        <w:t>研究方向及其内涵</w:t>
      </w:r>
      <w:r>
        <w:rPr>
          <w:rFonts w:hint="eastAsia" w:ascii="楷体" w:hAnsi="楷体" w:eastAsia="楷体" w:cs="宋体"/>
          <w:b/>
          <w:sz w:val="28"/>
          <w:szCs w:val="28"/>
        </w:rPr>
        <w:t>：</w:t>
      </w:r>
    </w:p>
    <w:p>
      <w:pPr>
        <w:spacing w:line="480" w:lineRule="exact"/>
        <w:ind w:firstLine="480" w:firstLineChars="200"/>
        <w:rPr>
          <w:rFonts w:ascii="宋体" w:hAnsi="宋体" w:eastAsia="宋体" w:cs="宋体"/>
          <w:sz w:val="24"/>
        </w:rPr>
      </w:pPr>
      <w:r>
        <w:rPr>
          <w:rFonts w:ascii="宋体" w:hAnsi="宋体" w:eastAsia="宋体" w:cs="宋体"/>
          <w:sz w:val="24"/>
        </w:rPr>
        <w:t>随着全球化时代英语作为国际通用语的国际形势，以及中国全面融入国际事务活动，中国的高等教育也面临着大的改革，本团队将从国家和时代的重大现实中发现问题和研究问题。本团队以汉语母语者学习外语或者非汉语母语者学习汉语为研究对象，以国家战略需求为导向，以学术前沿为目标，在学院外国语言文学一级学科博士点建设和人才培养基础上，确定了四个研究方向。</w:t>
      </w:r>
    </w:p>
    <w:p>
      <w:pPr>
        <w:widowControl/>
        <w:spacing w:line="480" w:lineRule="exact"/>
        <w:ind w:firstLine="480" w:firstLineChars="200"/>
        <w:textAlignment w:val="baseline"/>
        <w:rPr>
          <w:rFonts w:ascii="宋体" w:hAnsi="宋体" w:eastAsia="宋体" w:cs="宋体"/>
          <w:b/>
          <w:bCs/>
          <w:color w:val="000000"/>
          <w:kern w:val="0"/>
          <w:sz w:val="24"/>
        </w:rPr>
      </w:pPr>
      <w:r>
        <w:rPr>
          <w:rFonts w:hint="eastAsia" w:ascii="宋体" w:hAnsi="宋体" w:eastAsia="宋体" w:cs="宋体"/>
          <w:b/>
          <w:bCs/>
          <w:color w:val="000000"/>
          <w:kern w:val="0"/>
          <w:sz w:val="24"/>
        </w:rPr>
        <w:t>一</w:t>
      </w:r>
      <w:r>
        <w:rPr>
          <w:rFonts w:ascii="宋体" w:hAnsi="宋体" w:eastAsia="宋体" w:cs="宋体"/>
          <w:b/>
          <w:bCs/>
          <w:color w:val="000000"/>
          <w:kern w:val="0"/>
          <w:sz w:val="24"/>
        </w:rPr>
        <w:t>、</w:t>
      </w:r>
      <w:r>
        <w:rPr>
          <w:rFonts w:hint="eastAsia" w:ascii="宋体" w:hAnsi="宋体" w:eastAsia="宋体" w:cs="宋体"/>
          <w:b/>
          <w:bCs/>
          <w:color w:val="000000"/>
          <w:kern w:val="0"/>
          <w:sz w:val="24"/>
        </w:rPr>
        <w:t>二语习得理论语言学研究</w:t>
      </w:r>
    </w:p>
    <w:p>
      <w:pPr>
        <w:widowControl/>
        <w:spacing w:line="480" w:lineRule="exact"/>
        <w:ind w:firstLine="480" w:firstLineChars="200"/>
        <w:textAlignment w:val="baseline"/>
        <w:rPr>
          <w:rFonts w:ascii="宋体" w:hAnsi="宋体" w:eastAsia="宋体" w:cs="宋体"/>
          <w:color w:val="000000"/>
          <w:kern w:val="0"/>
          <w:sz w:val="24"/>
        </w:rPr>
      </w:pPr>
      <w:r>
        <w:rPr>
          <w:rFonts w:hint="eastAsia" w:ascii="宋体" w:hAnsi="宋体" w:eastAsia="宋体" w:cs="宋体"/>
          <w:color w:val="000000"/>
          <w:kern w:val="0"/>
          <w:sz w:val="24"/>
        </w:rPr>
        <w:t>本研究方向主要针对第二语言学习过程中涉及的理论语言学进行研究，包括二语的语音、词汇、句法、语义等。二语语音研究包括中介语的音段音位特征、超音段音位特征、语音错误、语音“石化”现象的语言学透视等，主要借助</w:t>
      </w:r>
      <w:r>
        <w:rPr>
          <w:rFonts w:ascii="Times New Roman Regular" w:hAnsi="Times New Roman Regular" w:eastAsia="宋体" w:cs="Times New Roman Regular"/>
          <w:color w:val="000000"/>
          <w:kern w:val="0"/>
          <w:sz w:val="24"/>
        </w:rPr>
        <w:t>Praat</w:t>
      </w:r>
      <w:r>
        <w:rPr>
          <w:rFonts w:hint="eastAsia" w:ascii="宋体" w:hAnsi="宋体" w:eastAsia="宋体" w:cs="宋体"/>
          <w:color w:val="000000"/>
          <w:kern w:val="0"/>
          <w:sz w:val="24"/>
        </w:rPr>
        <w:t>语音分析软件等研究二语学习者的语音发展。二语词汇研究包括中介语的词类错误分析、替代型错误分析、省略型错误分析、冗余型错误分析、中介语的词汇组合特征、词汇搭配特征等。二语句法研究包括二语纠错反馈、中介语的主语与主题、左分支结构与右分支结构（短语、复合句）、主动语态与被动语态、物称与人称、</w:t>
      </w:r>
      <w:r>
        <w:rPr>
          <w:rFonts w:ascii="Times New Roman Regular" w:hAnsi="Times New Roman Regular" w:eastAsia="宋体" w:cs="Times New Roman Regular"/>
          <w:color w:val="000000"/>
          <w:kern w:val="0"/>
          <w:sz w:val="24"/>
        </w:rPr>
        <w:t>there be</w:t>
      </w:r>
      <w:r>
        <w:rPr>
          <w:rFonts w:hint="eastAsia" w:ascii="宋体" w:hAnsi="宋体" w:eastAsia="宋体" w:cs="宋体"/>
          <w:color w:val="000000"/>
          <w:kern w:val="0"/>
          <w:sz w:val="24"/>
        </w:rPr>
        <w:t>存现结构、平行与主从结构等。二语语义研究指学习者运用第二语言理解和表达时的语义学层面的语言规律和特征等。</w:t>
      </w:r>
    </w:p>
    <w:p>
      <w:pPr>
        <w:widowControl/>
        <w:spacing w:line="480" w:lineRule="exact"/>
        <w:ind w:firstLine="480" w:firstLineChars="200"/>
        <w:textAlignment w:val="baseline"/>
        <w:rPr>
          <w:rFonts w:ascii="宋体" w:hAnsi="宋体" w:eastAsia="宋体" w:cs="宋体"/>
          <w:b/>
          <w:bCs/>
          <w:color w:val="000000"/>
          <w:kern w:val="0"/>
          <w:sz w:val="24"/>
        </w:rPr>
      </w:pPr>
      <w:r>
        <w:rPr>
          <w:rFonts w:hint="eastAsia" w:ascii="宋体" w:hAnsi="宋体" w:eastAsia="宋体" w:cs="宋体"/>
          <w:b/>
          <w:bCs/>
          <w:color w:val="000000"/>
          <w:kern w:val="0"/>
          <w:sz w:val="24"/>
        </w:rPr>
        <w:t>二、</w:t>
      </w:r>
      <w:r>
        <w:rPr>
          <w:rFonts w:ascii="宋体" w:hAnsi="宋体" w:eastAsia="宋体" w:cs="宋体"/>
          <w:b/>
          <w:bCs/>
          <w:color w:val="000000"/>
          <w:kern w:val="0"/>
          <w:sz w:val="24"/>
        </w:rPr>
        <w:t>二语习得心理语言学研究</w:t>
      </w:r>
    </w:p>
    <w:p>
      <w:pPr>
        <w:widowControl/>
        <w:spacing w:line="480" w:lineRule="exact"/>
        <w:ind w:firstLine="480" w:firstLineChars="200"/>
        <w:textAlignment w:val="baseline"/>
        <w:rPr>
          <w:rFonts w:ascii="宋体" w:hAnsi="宋体" w:eastAsia="宋体" w:cs="宋体"/>
          <w:color w:val="000000"/>
          <w:kern w:val="0"/>
          <w:sz w:val="24"/>
        </w:rPr>
      </w:pPr>
      <w:r>
        <w:rPr>
          <w:rFonts w:ascii="宋体" w:hAnsi="宋体" w:eastAsia="宋体" w:cs="宋体"/>
          <w:color w:val="000000"/>
          <w:kern w:val="0"/>
          <w:sz w:val="24"/>
        </w:rPr>
        <w:t>本研究方向主要利用行为实验、脑电实验（ERP技术）、眼动实验（眼动仪技术）等探索第二语言的加工处理机制，主要涉及二语的习得机制、理解机制、产出机制和损耗机制等。长期以来，本研究方向调查了英汉双语心理词典中二语词汇的性质、存储单位及其影响因素、语义表征、双语的内部结构、英汉心理词典中的熟悉度效应、双语词汇名动分离机制、词基频率对二语形态加工影响等。目前，本研究方向涉及了更多的研究内容：二语名动分离机制、二语词汇损耗机制、英汉双语语码转换认知机制、二语动词过去式的加工机制、二语词汇选择机制、纸笔手写对二语词汇的再认等研究。如今，随着“语言认知康复与医患沟通研究中心”的设立，本研究方向同时致力于病理性语言障碍和言语矫正研究。利用</w:t>
      </w:r>
      <w:r>
        <w:rPr>
          <w:rFonts w:ascii="Times New Roman Regular" w:hAnsi="Times New Roman Regular" w:eastAsia="宋体" w:cs="Times New Roman Regular"/>
          <w:color w:val="000000"/>
          <w:kern w:val="0"/>
          <w:sz w:val="24"/>
        </w:rPr>
        <w:t>ERP</w:t>
      </w:r>
      <w:r>
        <w:rPr>
          <w:rFonts w:ascii="宋体" w:hAnsi="宋体" w:eastAsia="宋体" w:cs="宋体"/>
          <w:color w:val="000000"/>
          <w:kern w:val="0"/>
          <w:sz w:val="24"/>
        </w:rPr>
        <w:t>技术、眼动技术等进行第二语言习得的研究属于国际研究前沿领域，目前国内的研究较少，尚处于起步阶段。在未来的研究中，本研究方向积极与国内外同行进行交流和合作，学习和借鉴先进的研究方法和思路，以中国英语学习者的实际问题为研究内容，使本方向的研究和国际接轨，达到国际水平。</w:t>
      </w:r>
    </w:p>
    <w:p>
      <w:pPr>
        <w:widowControl/>
        <w:spacing w:line="480" w:lineRule="exact"/>
        <w:ind w:firstLine="480" w:firstLineChars="200"/>
        <w:textAlignment w:val="baseline"/>
        <w:rPr>
          <w:rFonts w:ascii="宋体" w:hAnsi="宋体" w:eastAsia="宋体" w:cs="宋体"/>
          <w:b/>
          <w:bCs/>
          <w:color w:val="000000"/>
          <w:kern w:val="0"/>
          <w:sz w:val="24"/>
        </w:rPr>
      </w:pPr>
      <w:r>
        <w:rPr>
          <w:rFonts w:hint="eastAsia" w:ascii="宋体" w:hAnsi="宋体" w:eastAsia="宋体" w:cs="宋体"/>
          <w:b/>
          <w:bCs/>
          <w:color w:val="000000"/>
          <w:kern w:val="0"/>
          <w:sz w:val="24"/>
        </w:rPr>
        <w:t>三、</w:t>
      </w:r>
      <w:r>
        <w:rPr>
          <w:rFonts w:ascii="宋体" w:hAnsi="宋体" w:eastAsia="宋体" w:cs="宋体"/>
          <w:b/>
          <w:bCs/>
          <w:color w:val="000000"/>
          <w:kern w:val="0"/>
          <w:sz w:val="24"/>
        </w:rPr>
        <w:t>二语习得认知语用学研究</w:t>
      </w:r>
    </w:p>
    <w:p>
      <w:pPr>
        <w:widowControl/>
        <w:spacing w:line="480" w:lineRule="exact"/>
        <w:ind w:firstLine="480" w:firstLineChars="200"/>
        <w:textAlignment w:val="baseline"/>
        <w:rPr>
          <w:rFonts w:ascii="宋体" w:hAnsi="宋体" w:eastAsia="宋体" w:cs="宋体"/>
          <w:color w:val="000000"/>
          <w:kern w:val="0"/>
          <w:sz w:val="24"/>
        </w:rPr>
      </w:pPr>
      <w:r>
        <w:rPr>
          <w:rFonts w:ascii="宋体" w:hAnsi="宋体" w:eastAsia="宋体" w:cs="宋体"/>
          <w:color w:val="000000"/>
          <w:kern w:val="0"/>
          <w:sz w:val="24"/>
        </w:rPr>
        <w:t>本研究方向旨在发现第二语言意识的内容如何得以概念化并表征为语言范畴以及第二语言的信息如何被解读并赋予意义。前者主要涉及认知语言学，即通过对语料的内省思辨，发现其概念化过程，通过比较语言学事实加以检验，以此发现概念内容认知加工的普遍性和特殊性，解释汉语、英语等语言形式的概念内容之异同，为外语教学和语言教学等学科提供理论支持。后者是语用学范畴，即通过发现第二语言的表达形式在语境中获得意义的途径，探索制约第二语言使用的心智过程和社会规范，并由此进一步发现机构性话语（官腔）和社会公平正义之间的冲突以及消解方略。本研究方向拟针对汉语二语为研究对象，描写非汉语母语者学习、使用汉语时不及物动词论元增容机制、及物动词论元减容和换质的允准条件、用意向性理论阐释不及物动词“及物性化”和及物动词“去及物性”的机制。此外，从语用学的角度出发，本方向将继续探讨行动逻辑的心理基础，力图将第二语言的言语行为条件句纳入行动逻辑的推理框架，在传统研究基础上有所突破。另外，还从第</w:t>
      </w:r>
      <w:r>
        <w:rPr>
          <w:rFonts w:hint="eastAsia" w:ascii="宋体" w:hAnsi="宋体" w:eastAsia="宋体" w:cs="宋体"/>
          <w:color w:val="000000"/>
          <w:kern w:val="0"/>
          <w:sz w:val="24"/>
        </w:rPr>
        <w:t>二语言涉及的“说话人、听话人和他们所处的世界”各层面的分析出发，在哲学</w:t>
      </w:r>
      <w:r>
        <w:rPr>
          <w:rFonts w:ascii="宋体" w:hAnsi="宋体" w:eastAsia="宋体" w:cs="宋体"/>
          <w:color w:val="000000"/>
          <w:kern w:val="0"/>
          <w:sz w:val="24"/>
        </w:rPr>
        <w:t>基础上为第二语言习得的理论建构提供哲学支持。</w:t>
      </w:r>
    </w:p>
    <w:p>
      <w:pPr>
        <w:widowControl/>
        <w:spacing w:line="480" w:lineRule="exact"/>
        <w:ind w:firstLine="480" w:firstLineChars="200"/>
        <w:textAlignment w:val="baseline"/>
        <w:rPr>
          <w:rFonts w:ascii="宋体" w:hAnsi="宋体" w:eastAsia="宋体" w:cs="宋体"/>
          <w:b/>
          <w:bCs/>
          <w:color w:val="000000"/>
          <w:kern w:val="0"/>
          <w:sz w:val="24"/>
        </w:rPr>
      </w:pPr>
      <w:r>
        <w:rPr>
          <w:rFonts w:hint="eastAsia" w:ascii="宋体" w:hAnsi="宋体" w:eastAsia="宋体" w:cs="宋体"/>
          <w:b/>
          <w:bCs/>
          <w:color w:val="000000"/>
          <w:kern w:val="0"/>
          <w:sz w:val="24"/>
        </w:rPr>
        <w:t>四、</w:t>
      </w:r>
      <w:r>
        <w:rPr>
          <w:rFonts w:ascii="宋体" w:hAnsi="宋体" w:eastAsia="宋体" w:cs="宋体"/>
          <w:b/>
          <w:bCs/>
          <w:color w:val="000000"/>
          <w:kern w:val="0"/>
          <w:sz w:val="24"/>
        </w:rPr>
        <w:t>二语习得教育学研究</w:t>
      </w:r>
    </w:p>
    <w:p>
      <w:pPr>
        <w:spacing w:line="480" w:lineRule="exact"/>
        <w:ind w:firstLine="480" w:firstLineChars="200"/>
        <w:rPr>
          <w:rFonts w:ascii="宋体" w:hAnsi="宋体" w:eastAsia="宋体" w:cs="宋体"/>
          <w:color w:val="000000"/>
          <w:kern w:val="0"/>
          <w:sz w:val="24"/>
        </w:rPr>
      </w:pPr>
      <w:r>
        <w:rPr>
          <w:rFonts w:ascii="宋体" w:hAnsi="宋体" w:eastAsia="宋体" w:cs="宋体"/>
          <w:color w:val="000000"/>
          <w:kern w:val="0"/>
          <w:sz w:val="24"/>
        </w:rPr>
        <w:t>本研究方向主要是基于二语习得研究的外语教学研究，主要探讨各种教学方法产生的社会历史背景以及其语言学理论和心理学（学习）理论基础，运用该理论对教学中的教师、学生、教材等多因子进行优化组合和设计、在具体教学中的实施步骤，最后对各教学法进行科学、客观的优劣评价。在二语习得研究基础上，对后教学法时代的外语教学法发展规律进行冷静思考和大胆展望，对外语教学法作既符合外语教学客观规律的又符合自身实际的选择与优化。本研究方向还涉及二语测试研究，即从测试的角度研究二语习得。评价是教学活动不可或缺的一个重要组成部分。科学的评价体系可以为教学提供有益的反馈，不仅帮助教师了解教学效果，改进教学方法，提高教学质量，还帮助学生了解自身的学习情况，改进学习方法，提高学习效率。多元化评价体系的建立是个复杂的系统工程，涉及外语教学的方方面面。</w:t>
      </w:r>
    </w:p>
    <w:p>
      <w:pPr>
        <w:spacing w:line="480" w:lineRule="exact"/>
        <w:ind w:firstLine="480" w:firstLineChars="200"/>
        <w:rPr>
          <w:rFonts w:ascii="宋体" w:hAnsi="宋体" w:eastAsia="宋体" w:cs="宋体"/>
          <w:color w:val="000000"/>
          <w:kern w:val="0"/>
          <w:sz w:val="24"/>
        </w:rPr>
      </w:pPr>
      <w:r>
        <w:rPr>
          <w:rFonts w:ascii="宋体" w:hAnsi="宋体" w:eastAsia="宋体" w:cs="宋体"/>
          <w:color w:val="000000"/>
          <w:kern w:val="0"/>
          <w:sz w:val="24"/>
        </w:rPr>
        <w:br w:type="page"/>
      </w:r>
    </w:p>
    <w:p>
      <w:pPr>
        <w:pStyle w:val="3"/>
        <w:jc w:val="center"/>
        <w:rPr>
          <w:sz w:val="32"/>
          <w:szCs w:val="32"/>
          <w:lang w:eastAsia="zh-Hans"/>
        </w:rPr>
      </w:pPr>
      <w:bookmarkStart w:id="39" w:name="_Toc76651990"/>
      <w:bookmarkStart w:id="40" w:name="_Toc2129573440"/>
      <w:r>
        <w:rPr>
          <w:rFonts w:hint="eastAsia"/>
          <w:sz w:val="32"/>
          <w:szCs w:val="32"/>
          <w:lang w:eastAsia="zh-Hans"/>
        </w:rPr>
        <w:t>古代文学与传统文化</w:t>
      </w:r>
      <w:bookmarkEnd w:id="39"/>
      <w:bookmarkEnd w:id="40"/>
    </w:p>
    <w:p>
      <w:pPr>
        <w:spacing w:before="156" w:beforeLines="50" w:line="480" w:lineRule="exact"/>
        <w:rPr>
          <w:rFonts w:ascii="楷体" w:hAnsi="楷体" w:eastAsia="楷体" w:cstheme="minorEastAsia"/>
          <w:b/>
          <w:sz w:val="28"/>
          <w:szCs w:val="28"/>
        </w:rPr>
      </w:pPr>
      <w:r>
        <w:rPr>
          <w:rFonts w:hint="eastAsia" w:ascii="楷体" w:hAnsi="楷体" w:eastAsia="楷体" w:cstheme="minorEastAsia"/>
          <w:b/>
          <w:sz w:val="28"/>
          <w:szCs w:val="28"/>
        </w:rPr>
        <w:t>团队研究方向及其内涵：</w:t>
      </w:r>
    </w:p>
    <w:p>
      <w:pPr>
        <w:spacing w:line="480" w:lineRule="exact"/>
        <w:ind w:firstLine="480" w:firstLineChars="200"/>
        <w:rPr>
          <w:rFonts w:ascii="宋体" w:hAnsi="宋体" w:eastAsia="宋体"/>
          <w:b/>
          <w:bCs/>
          <w:sz w:val="24"/>
        </w:rPr>
      </w:pPr>
      <w:r>
        <w:rPr>
          <w:rFonts w:hint="eastAsia" w:ascii="宋体" w:hAnsi="宋体" w:eastAsia="宋体"/>
          <w:b/>
          <w:bCs/>
          <w:sz w:val="24"/>
        </w:rPr>
        <w:t>一、先秦两汉文学研究</w:t>
      </w:r>
    </w:p>
    <w:p>
      <w:pPr>
        <w:spacing w:line="480" w:lineRule="exact"/>
        <w:ind w:firstLine="480" w:firstLineChars="200"/>
        <w:rPr>
          <w:rFonts w:hint="eastAsia" w:ascii="宋体" w:hAnsi="宋体" w:eastAsia="宋体"/>
          <w:sz w:val="24"/>
        </w:rPr>
      </w:pPr>
      <w:r>
        <w:rPr>
          <w:rFonts w:hint="eastAsia" w:ascii="宋体" w:hAnsi="宋体" w:eastAsia="宋体"/>
          <w:sz w:val="24"/>
        </w:rPr>
        <w:t>本方向教师在先秦两汉文学、文献和经学等领域，特别是中国古代政治文化制度与文学、古代诗文与文体学研究、历代赋体文学、海外汉学研究、《春秋》学、《诗经》文献等方面成果较为丰硕。</w:t>
      </w:r>
      <w:r>
        <w:rPr>
          <w:rFonts w:hint="eastAsia" w:ascii="宋体" w:hAnsi="宋体" w:eastAsia="宋体"/>
          <w:bCs/>
          <w:sz w:val="24"/>
        </w:rPr>
        <w:t>方向</w:t>
      </w:r>
      <w:r>
        <w:rPr>
          <w:rFonts w:hint="eastAsia" w:ascii="宋体" w:hAnsi="宋体" w:eastAsia="宋体"/>
          <w:bCs/>
          <w:sz w:val="24"/>
          <w:lang w:eastAsia="zh-Hans"/>
        </w:rPr>
        <w:t>负责人为韦春喜教授</w:t>
      </w:r>
      <w:r>
        <w:rPr>
          <w:rFonts w:ascii="宋体" w:hAnsi="宋体" w:eastAsia="宋体"/>
          <w:bCs/>
          <w:sz w:val="24"/>
          <w:lang w:eastAsia="zh-Hans"/>
        </w:rPr>
        <w:t>。</w:t>
      </w:r>
    </w:p>
    <w:p>
      <w:pPr>
        <w:spacing w:line="480" w:lineRule="exact"/>
        <w:ind w:firstLine="480" w:firstLineChars="200"/>
        <w:rPr>
          <w:rFonts w:ascii="宋体" w:hAnsi="宋体" w:eastAsia="宋体"/>
          <w:sz w:val="24"/>
        </w:rPr>
      </w:pPr>
      <w:bookmarkStart w:id="41" w:name="_Hlk60139029"/>
      <w:r>
        <w:rPr>
          <w:rFonts w:hint="eastAsia" w:ascii="宋体" w:hAnsi="宋体" w:eastAsia="宋体"/>
          <w:b/>
          <w:bCs/>
          <w:sz w:val="24"/>
        </w:rPr>
        <w:t>二、魏晋南北朝唐宋文学</w:t>
      </w:r>
      <w:bookmarkEnd w:id="41"/>
      <w:r>
        <w:rPr>
          <w:rFonts w:hint="eastAsia" w:ascii="宋体" w:hAnsi="宋体" w:eastAsia="宋体"/>
          <w:b/>
          <w:bCs/>
          <w:sz w:val="24"/>
        </w:rPr>
        <w:t>研究</w:t>
      </w:r>
    </w:p>
    <w:p>
      <w:pPr>
        <w:spacing w:line="480" w:lineRule="exact"/>
        <w:ind w:firstLine="480" w:firstLineChars="200"/>
        <w:rPr>
          <w:rFonts w:ascii="宋体" w:hAnsi="宋体" w:eastAsia="宋体"/>
          <w:sz w:val="24"/>
        </w:rPr>
      </w:pPr>
      <w:r>
        <w:rPr>
          <w:rFonts w:ascii="宋体" w:hAnsi="宋体" w:eastAsia="宋体"/>
          <w:sz w:val="24"/>
        </w:rPr>
        <w:t>本方向研究涉及魏晋南北朝唐宋文学各层面，尤其在诗与诗学、词与词学、传记与传记文献、小说与小说文献、《文心雕龙》、《文选》、唐宋制度与文章变革、青岛地方文学与文化等方面，取得突出成就。</w:t>
      </w:r>
      <w:r>
        <w:rPr>
          <w:rFonts w:hint="eastAsia" w:ascii="宋体" w:hAnsi="宋体" w:eastAsia="宋体"/>
          <w:bCs/>
          <w:sz w:val="24"/>
        </w:rPr>
        <w:t>方向</w:t>
      </w:r>
      <w:r>
        <w:rPr>
          <w:rFonts w:hint="eastAsia" w:ascii="宋体" w:hAnsi="宋体" w:eastAsia="宋体"/>
          <w:bCs/>
          <w:sz w:val="24"/>
          <w:lang w:eastAsia="zh-Hans"/>
        </w:rPr>
        <w:t>负责人为熊明教授。</w:t>
      </w:r>
    </w:p>
    <w:p>
      <w:pPr>
        <w:spacing w:line="480" w:lineRule="exact"/>
        <w:ind w:firstLine="480" w:firstLineChars="200"/>
        <w:rPr>
          <w:rFonts w:ascii="宋体" w:hAnsi="宋体" w:eastAsia="宋体"/>
          <w:sz w:val="24"/>
        </w:rPr>
      </w:pPr>
      <w:r>
        <w:rPr>
          <w:rFonts w:hint="eastAsia" w:ascii="宋体" w:hAnsi="宋体" w:eastAsia="宋体"/>
          <w:b/>
          <w:bCs/>
          <w:sz w:val="24"/>
        </w:rPr>
        <w:t>三</w:t>
      </w:r>
      <w:r>
        <w:rPr>
          <w:rFonts w:ascii="宋体" w:hAnsi="宋体" w:eastAsia="宋体"/>
          <w:b/>
          <w:bCs/>
          <w:sz w:val="24"/>
        </w:rPr>
        <w:t>、</w:t>
      </w:r>
      <w:r>
        <w:rPr>
          <w:rFonts w:hint="eastAsia" w:ascii="宋体" w:hAnsi="宋体" w:eastAsia="宋体"/>
          <w:b/>
          <w:bCs/>
          <w:sz w:val="24"/>
        </w:rPr>
        <w:t>元明清近代文学研究</w:t>
      </w:r>
    </w:p>
    <w:p>
      <w:pPr>
        <w:spacing w:line="480" w:lineRule="exact"/>
        <w:ind w:firstLine="480" w:firstLineChars="200"/>
        <w:rPr>
          <w:rFonts w:ascii="宋体" w:hAnsi="宋体" w:eastAsia="宋体"/>
          <w:sz w:val="24"/>
        </w:rPr>
      </w:pPr>
      <w:r>
        <w:rPr>
          <w:rFonts w:hint="eastAsia" w:ascii="宋体" w:hAnsi="宋体" w:eastAsia="宋体"/>
          <w:sz w:val="24"/>
        </w:rPr>
        <w:t>本方向教师在元明清近代文学和性别诗学等领域，特别是清末民初小说界女作者群体研究、南社小说家群体研究、清末民初文学与女子教育的关联研究、山东新城王氏家族研究、近代词学研究、旧体诗词创作等方面成果较为丰硕。</w:t>
      </w:r>
      <w:r>
        <w:rPr>
          <w:rFonts w:hint="eastAsia" w:ascii="宋体" w:hAnsi="宋体" w:eastAsia="宋体"/>
          <w:bCs/>
          <w:sz w:val="24"/>
        </w:rPr>
        <w:t>方向</w:t>
      </w:r>
      <w:r>
        <w:rPr>
          <w:rFonts w:hint="eastAsia" w:ascii="宋体" w:hAnsi="宋体" w:eastAsia="宋体"/>
          <w:bCs/>
          <w:sz w:val="24"/>
          <w:lang w:eastAsia="zh-Hans"/>
        </w:rPr>
        <w:t>负责人为薛海燕教授。</w:t>
      </w:r>
    </w:p>
    <w:p>
      <w:pPr>
        <w:spacing w:line="480" w:lineRule="exact"/>
        <w:ind w:firstLine="480" w:firstLineChars="200"/>
        <w:rPr>
          <w:rFonts w:ascii="宋体" w:hAnsi="宋体" w:eastAsia="宋体"/>
          <w:b/>
          <w:bCs/>
          <w:sz w:val="24"/>
        </w:rPr>
      </w:pPr>
      <w:r>
        <w:rPr>
          <w:rFonts w:hint="eastAsia" w:ascii="宋体" w:hAnsi="宋体" w:eastAsia="宋体"/>
          <w:b/>
          <w:bCs/>
          <w:sz w:val="24"/>
        </w:rPr>
        <w:t>四、民俗文化与民间文学研究</w:t>
      </w:r>
    </w:p>
    <w:p>
      <w:pPr>
        <w:spacing w:line="480" w:lineRule="exact"/>
        <w:ind w:firstLine="480" w:firstLineChars="200"/>
        <w:rPr>
          <w:rFonts w:ascii="宋体" w:hAnsi="宋体" w:eastAsia="宋体"/>
          <w:sz w:val="24"/>
        </w:rPr>
      </w:pPr>
      <w:r>
        <w:rPr>
          <w:rFonts w:hint="eastAsia" w:ascii="宋体" w:hAnsi="宋体" w:eastAsia="宋体"/>
          <w:sz w:val="24"/>
        </w:rPr>
        <w:t>本方向是文学与新闻传播学院设立历史较长、最早设立的硕士生培养方向之一，2</w:t>
      </w:r>
      <w:r>
        <w:rPr>
          <w:rFonts w:ascii="宋体" w:hAnsi="宋体" w:eastAsia="宋体"/>
          <w:sz w:val="24"/>
        </w:rPr>
        <w:t>021</w:t>
      </w:r>
      <w:r>
        <w:rPr>
          <w:rFonts w:hint="eastAsia" w:ascii="宋体" w:hAnsi="宋体" w:eastAsia="宋体"/>
          <w:sz w:val="24"/>
        </w:rPr>
        <w:t>年将开始招收博士研究生。研究重点包括中国历代民间文学、民俗学、国际民俗学理论、中外民俗和民间文学比较、区域民俗文化与非遗调查研究等。</w:t>
      </w:r>
      <w:r>
        <w:rPr>
          <w:rFonts w:hint="eastAsia" w:ascii="宋体" w:hAnsi="宋体" w:eastAsia="宋体"/>
          <w:bCs/>
          <w:sz w:val="24"/>
        </w:rPr>
        <w:t>方向</w:t>
      </w:r>
      <w:r>
        <w:rPr>
          <w:rFonts w:hint="eastAsia" w:ascii="宋体" w:hAnsi="宋体" w:eastAsia="宋体"/>
          <w:bCs/>
          <w:sz w:val="24"/>
          <w:lang w:eastAsia="zh-Hans"/>
        </w:rPr>
        <w:t>负责人为李扬教授。</w:t>
      </w:r>
    </w:p>
    <w:p>
      <w:pPr>
        <w:spacing w:line="480" w:lineRule="exact"/>
        <w:ind w:firstLine="480" w:firstLineChars="200"/>
        <w:rPr>
          <w:rFonts w:ascii="宋体" w:hAnsi="宋体" w:eastAsia="宋体"/>
          <w:b/>
          <w:bCs/>
          <w:sz w:val="24"/>
        </w:rPr>
      </w:pPr>
      <w:r>
        <w:rPr>
          <w:rFonts w:hint="eastAsia" w:ascii="宋体" w:hAnsi="宋体" w:eastAsia="宋体"/>
          <w:b/>
          <w:bCs/>
          <w:sz w:val="24"/>
        </w:rPr>
        <w:t>五、传统文化与地方文化研究</w:t>
      </w:r>
    </w:p>
    <w:p>
      <w:pPr>
        <w:spacing w:line="480" w:lineRule="exact"/>
        <w:ind w:firstLine="480" w:firstLineChars="200"/>
        <w:rPr>
          <w:rFonts w:ascii="宋体" w:hAnsi="宋体" w:eastAsia="宋体"/>
          <w:sz w:val="24"/>
        </w:rPr>
      </w:pPr>
      <w:r>
        <w:rPr>
          <w:rFonts w:hint="eastAsia" w:ascii="宋体" w:hAnsi="宋体" w:eastAsia="宋体"/>
          <w:sz w:val="24"/>
        </w:rPr>
        <w:t>本方向是团队与中国传统文化研究中心的结合点之一，不设专人，但多数团队成员和部分校内老师的研究，都与传统文化和地方文化有较为密切的关系</w:t>
      </w:r>
      <w:r>
        <w:rPr>
          <w:rFonts w:ascii="宋体" w:hAnsi="宋体" w:eastAsia="宋体"/>
          <w:sz w:val="24"/>
        </w:rPr>
        <w:t>。</w:t>
      </w:r>
      <w:r>
        <w:rPr>
          <w:rFonts w:hint="eastAsia" w:ascii="宋体" w:hAnsi="宋体" w:eastAsia="宋体"/>
          <w:sz w:val="24"/>
        </w:rPr>
        <w:t>团队每年</w:t>
      </w:r>
      <w:r>
        <w:rPr>
          <w:rFonts w:ascii="宋体" w:hAnsi="宋体" w:eastAsia="宋体"/>
          <w:sz w:val="24"/>
        </w:rPr>
        <w:t>与青岛古典文学研究会</w:t>
      </w:r>
      <w:r>
        <w:rPr>
          <w:rFonts w:hint="eastAsia" w:ascii="宋体" w:hAnsi="宋体" w:eastAsia="宋体"/>
          <w:sz w:val="24"/>
        </w:rPr>
        <w:t>共同主办</w:t>
      </w:r>
      <w:r>
        <w:rPr>
          <w:rFonts w:ascii="宋体" w:hAnsi="宋体" w:eastAsia="宋体"/>
          <w:sz w:val="24"/>
        </w:rPr>
        <w:t>地方文化研究的学术年会</w:t>
      </w:r>
      <w:r>
        <w:rPr>
          <w:rFonts w:hint="eastAsia" w:ascii="宋体" w:hAnsi="宋体" w:eastAsia="宋体"/>
          <w:sz w:val="24"/>
        </w:rPr>
        <w:t>，与中国传统文化研究中心共同主办传统文化研究学术年会。本方向所做的基础性研究工作，不仅为</w:t>
      </w:r>
      <w:r>
        <w:rPr>
          <w:rFonts w:ascii="宋体" w:hAnsi="宋体" w:eastAsia="宋体"/>
          <w:sz w:val="24"/>
        </w:rPr>
        <w:t>青岛地方文化建设提供了重要的</w:t>
      </w:r>
      <w:r>
        <w:rPr>
          <w:rFonts w:hint="eastAsia" w:ascii="宋体" w:hAnsi="宋体" w:eastAsia="宋体"/>
          <w:sz w:val="24"/>
        </w:rPr>
        <w:t>参考，在拓展古代文学研究领域、传承优秀传统文化方面也有其积极的意义。</w:t>
      </w:r>
    </w:p>
    <w:p>
      <w:pPr>
        <w:rPr>
          <w:rFonts w:ascii="宋体" w:hAnsi="宋体" w:eastAsia="宋体" w:cstheme="minorBidi"/>
          <w:kern w:val="2"/>
        </w:rPr>
      </w:pPr>
      <w:r>
        <w:rPr>
          <w:lang w:eastAsia="zh-Hans"/>
        </w:rPr>
        <w:br w:type="page"/>
      </w:r>
    </w:p>
    <w:p>
      <w:pPr>
        <w:pStyle w:val="3"/>
        <w:jc w:val="center"/>
        <w:rPr>
          <w:sz w:val="32"/>
          <w:szCs w:val="32"/>
          <w:lang w:eastAsia="zh-Hans"/>
        </w:rPr>
      </w:pPr>
      <w:bookmarkStart w:id="42" w:name="_Toc76651992"/>
      <w:bookmarkStart w:id="43" w:name="_Toc1778345178"/>
      <w:r>
        <w:rPr>
          <w:rFonts w:hint="eastAsia"/>
          <w:sz w:val="32"/>
          <w:szCs w:val="32"/>
          <w:lang w:eastAsia="zh-Hans"/>
        </w:rPr>
        <w:t>会话分析研究</w:t>
      </w:r>
      <w:bookmarkEnd w:id="42"/>
      <w:bookmarkEnd w:id="43"/>
    </w:p>
    <w:p>
      <w:pPr>
        <w:spacing w:before="156" w:beforeLines="50" w:line="480" w:lineRule="exact"/>
        <w:rPr>
          <w:rFonts w:ascii="楷体" w:hAnsi="楷体" w:eastAsia="楷体" w:cstheme="minorEastAsia"/>
          <w:b/>
          <w:sz w:val="28"/>
          <w:szCs w:val="28"/>
        </w:rPr>
      </w:pPr>
      <w:r>
        <w:rPr>
          <w:rFonts w:hint="eastAsia" w:ascii="楷体" w:hAnsi="楷体" w:eastAsia="楷体" w:cstheme="minorEastAsia"/>
          <w:b/>
          <w:sz w:val="28"/>
          <w:szCs w:val="28"/>
        </w:rPr>
        <w:t>团队研究方向及其内涵：</w:t>
      </w:r>
    </w:p>
    <w:p>
      <w:pPr>
        <w:pStyle w:val="8"/>
        <w:widowControl/>
        <w:spacing w:beforeAutospacing="0" w:afterAutospacing="0" w:line="480" w:lineRule="exact"/>
        <w:ind w:firstLine="480" w:firstLineChars="200"/>
        <w:jc w:val="both"/>
        <w:rPr>
          <w:rFonts w:ascii="宋体" w:hAnsi="宋体" w:eastAsia="宋体" w:cstheme="minorBidi"/>
          <w:b/>
          <w:kern w:val="2"/>
        </w:rPr>
      </w:pPr>
      <w:r>
        <w:rPr>
          <w:rFonts w:hint="eastAsia" w:ascii="宋体" w:hAnsi="宋体" w:eastAsia="宋体" w:cstheme="minorBidi"/>
          <w:b/>
          <w:kern w:val="2"/>
        </w:rPr>
        <w:t>一</w:t>
      </w:r>
      <w:r>
        <w:rPr>
          <w:rFonts w:ascii="宋体" w:hAnsi="宋体" w:eastAsia="宋体" w:cstheme="minorBidi"/>
          <w:b/>
          <w:kern w:val="2"/>
        </w:rPr>
        <w:t>、基础会话分析研究（Pure Conversation Analysis）</w:t>
      </w:r>
    </w:p>
    <w:p>
      <w:pPr>
        <w:widowControl/>
        <w:spacing w:line="480" w:lineRule="exact"/>
        <w:ind w:firstLine="480" w:firstLineChars="200"/>
        <w:jc w:val="left"/>
        <w:rPr>
          <w:rFonts w:ascii="宋体" w:hAnsi="宋体" w:eastAsia="宋体"/>
          <w:sz w:val="24"/>
        </w:rPr>
      </w:pPr>
      <w:r>
        <w:rPr>
          <w:rFonts w:ascii="宋体" w:hAnsi="宋体" w:eastAsia="宋体"/>
          <w:sz w:val="24"/>
        </w:rPr>
        <w:t>基础会话分析研究的任务是发掘人类言谈互动的方法和规律，是机构会话分析研究和应用会话分析研究的基础。通过基础会话分析研究，我们能够发现交际者利用语言、副语言、以及非语言资源开展社会生活的方式和手段，这是揭开人类言语交际DNA的必然途径。</w:t>
      </w:r>
    </w:p>
    <w:p>
      <w:pPr>
        <w:pStyle w:val="8"/>
        <w:widowControl/>
        <w:spacing w:beforeAutospacing="0" w:afterAutospacing="0" w:line="480" w:lineRule="exact"/>
        <w:ind w:firstLine="480" w:firstLineChars="200"/>
        <w:jc w:val="both"/>
        <w:rPr>
          <w:rFonts w:ascii="宋体" w:hAnsi="宋体" w:eastAsia="宋体" w:cstheme="minorBidi"/>
          <w:b/>
          <w:kern w:val="2"/>
        </w:rPr>
      </w:pPr>
      <w:r>
        <w:rPr>
          <w:rFonts w:hint="eastAsia" w:ascii="宋体" w:hAnsi="宋体" w:eastAsia="宋体" w:cstheme="minorBidi"/>
          <w:b/>
          <w:kern w:val="2"/>
        </w:rPr>
        <w:t>二</w:t>
      </w:r>
      <w:r>
        <w:rPr>
          <w:rFonts w:ascii="宋体" w:hAnsi="宋体" w:eastAsia="宋体" w:cstheme="minorBidi"/>
          <w:b/>
          <w:kern w:val="2"/>
        </w:rPr>
        <w:t>、机构会话分析研究（Institutional Conversation Analysis）</w:t>
      </w:r>
    </w:p>
    <w:p>
      <w:pPr>
        <w:widowControl/>
        <w:spacing w:line="480" w:lineRule="exact"/>
        <w:ind w:firstLine="480" w:firstLineChars="200"/>
        <w:jc w:val="left"/>
        <w:rPr>
          <w:rFonts w:ascii="宋体" w:hAnsi="宋体" w:eastAsia="宋体"/>
          <w:sz w:val="24"/>
        </w:rPr>
      </w:pPr>
      <w:r>
        <w:rPr>
          <w:rFonts w:ascii="宋体" w:hAnsi="宋体" w:eastAsia="宋体"/>
          <w:sz w:val="24"/>
        </w:rPr>
        <w:t>机构会话分析研究旨在挖掘发生在不同社会机构的言谈互动的规律和模式，比如，医患交流、课堂互动、新闻访谈等。通过机构会话分析研究，我们能够发现交际者构建社会机构的动态过程，这是揭开机构性社会互动本质的有效方法。</w:t>
      </w:r>
    </w:p>
    <w:p>
      <w:pPr>
        <w:pStyle w:val="8"/>
        <w:widowControl/>
        <w:spacing w:beforeAutospacing="0" w:afterAutospacing="0" w:line="480" w:lineRule="exact"/>
        <w:ind w:firstLine="480" w:firstLineChars="200"/>
        <w:jc w:val="both"/>
        <w:rPr>
          <w:rFonts w:ascii="宋体" w:hAnsi="宋体" w:eastAsia="宋体" w:cstheme="minorBidi"/>
          <w:b/>
          <w:kern w:val="2"/>
        </w:rPr>
      </w:pPr>
      <w:r>
        <w:rPr>
          <w:rFonts w:hint="eastAsia" w:ascii="宋体" w:hAnsi="宋体" w:eastAsia="宋体" w:cstheme="minorBidi"/>
          <w:b/>
          <w:kern w:val="2"/>
        </w:rPr>
        <w:t>三、</w:t>
      </w:r>
      <w:r>
        <w:rPr>
          <w:rFonts w:ascii="宋体" w:hAnsi="宋体" w:eastAsia="宋体" w:cstheme="minorBidi"/>
          <w:b/>
          <w:kern w:val="2"/>
        </w:rPr>
        <w:t>应用会话分析研究（Applied Conversation Analysis）</w:t>
      </w:r>
    </w:p>
    <w:p>
      <w:pPr>
        <w:widowControl/>
        <w:spacing w:line="480" w:lineRule="exact"/>
        <w:ind w:firstLine="480" w:firstLineChars="200"/>
        <w:jc w:val="left"/>
        <w:rPr>
          <w:rFonts w:ascii="宋体" w:hAnsi="宋体" w:eastAsia="宋体"/>
          <w:sz w:val="24"/>
        </w:rPr>
      </w:pPr>
      <w:r>
        <w:rPr>
          <w:rFonts w:ascii="宋体" w:hAnsi="宋体" w:eastAsia="宋体"/>
          <w:sz w:val="24"/>
        </w:rPr>
        <w:t>应用会话分析研究旨在通过干预从业者的互动行为，为从业者个人和所在行业带来积极变化，比如医生培训和产品改进等。通过应用会话分析研究的积极干预或介入，我们能够为社会生活带来积极改变。应用会话分析研究是会话分析研究的应用潜力以及社会服务能力的体现。</w:t>
      </w:r>
    </w:p>
    <w:p>
      <w:pPr>
        <w:pStyle w:val="8"/>
        <w:widowControl/>
        <w:spacing w:beforeAutospacing="0" w:afterAutospacing="0" w:line="420" w:lineRule="atLeast"/>
        <w:jc w:val="both"/>
        <w:rPr>
          <w:rFonts w:ascii="Helvetica Neue" w:hAnsi="Helvetica Neue" w:eastAsia="Helvetica Neue" w:cs="Helvetica Neue"/>
          <w:color w:val="000000"/>
          <w:spacing w:val="40"/>
          <w:sz w:val="30"/>
          <w:szCs w:val="30"/>
        </w:rPr>
      </w:pPr>
    </w:p>
    <w:p>
      <w:pPr>
        <w:rPr>
          <w:lang w:eastAsia="zh-Hans"/>
        </w:rPr>
      </w:pPr>
      <w:r>
        <w:rPr>
          <w:rFonts w:hint="eastAsia"/>
          <w:lang w:eastAsia="zh-Hans"/>
        </w:rPr>
        <w:br w:type="page"/>
      </w:r>
    </w:p>
    <w:p>
      <w:pPr>
        <w:pStyle w:val="3"/>
        <w:jc w:val="center"/>
        <w:rPr>
          <w:sz w:val="32"/>
          <w:szCs w:val="32"/>
          <w:lang w:eastAsia="zh-Hans"/>
        </w:rPr>
      </w:pPr>
      <w:bookmarkStart w:id="44" w:name="_Toc76651993"/>
      <w:bookmarkStart w:id="45" w:name="_Toc2117491347"/>
      <w:r>
        <w:rPr>
          <w:rFonts w:hint="eastAsia"/>
          <w:sz w:val="32"/>
          <w:szCs w:val="32"/>
          <w:lang w:eastAsia="zh-Hans"/>
        </w:rPr>
        <w:t>传记与小说研究</w:t>
      </w:r>
      <w:bookmarkEnd w:id="44"/>
      <w:bookmarkEnd w:id="45"/>
    </w:p>
    <w:p>
      <w:pPr>
        <w:spacing w:before="156" w:beforeLines="50" w:line="480" w:lineRule="exact"/>
        <w:rPr>
          <w:rFonts w:ascii="楷体" w:hAnsi="楷体" w:eastAsia="楷体" w:cstheme="minorEastAsia"/>
          <w:b/>
          <w:sz w:val="28"/>
          <w:szCs w:val="28"/>
        </w:rPr>
      </w:pPr>
      <w:r>
        <w:rPr>
          <w:rFonts w:hint="eastAsia" w:ascii="楷体" w:hAnsi="楷体" w:eastAsia="楷体" w:cstheme="minorEastAsia"/>
          <w:b/>
          <w:sz w:val="28"/>
          <w:szCs w:val="28"/>
        </w:rPr>
        <w:t>团队研究方向及其内涵：</w:t>
      </w:r>
    </w:p>
    <w:p>
      <w:pPr>
        <w:pStyle w:val="8"/>
        <w:widowControl/>
        <w:adjustRightInd w:val="0"/>
        <w:snapToGrid w:val="0"/>
        <w:spacing w:beforeAutospacing="0" w:afterAutospacing="0" w:line="480" w:lineRule="exact"/>
        <w:ind w:firstLine="480" w:firstLineChars="200"/>
        <w:jc w:val="both"/>
        <w:rPr>
          <w:rFonts w:ascii="宋体" w:hAnsi="宋体" w:eastAsia="宋体" w:cstheme="minorBidi"/>
          <w:kern w:val="2"/>
        </w:rPr>
      </w:pPr>
      <w:r>
        <w:rPr>
          <w:rFonts w:ascii="宋体" w:hAnsi="宋体" w:eastAsia="宋体" w:cstheme="minorBidi"/>
          <w:kern w:val="2"/>
        </w:rPr>
        <w:t>团队现有三个研究方向：中国古代传记与小说整理研究、中国近现代传记与小说整理研究、比较传记与小说研究。三个研究方向各有侧重而又形成一个整体。中国古代传记与小说整理研究方向重点在中国古代传记与小说，中国近现代传记与小说整理研究方向重点在中国近现代传记与小说，比较传记与小说研究方向重点在世界传记与小说及中外传记与小说比较研究。三个方向构成团队总体研究领域，形成贯通古今、会通中外的整体研究格局，从而实现在全球视野下审视古今、中外传记与小说的历史发展嬗变，有助于打破学科分割，实现传记与小说研究领域的学术突破。</w:t>
      </w:r>
    </w:p>
    <w:p>
      <w:pPr>
        <w:pStyle w:val="8"/>
        <w:widowControl/>
        <w:adjustRightInd w:val="0"/>
        <w:snapToGrid w:val="0"/>
        <w:spacing w:beforeAutospacing="0" w:afterAutospacing="0" w:line="480" w:lineRule="exact"/>
        <w:ind w:firstLine="480" w:firstLineChars="200"/>
        <w:jc w:val="both"/>
        <w:rPr>
          <w:rFonts w:ascii="宋体" w:hAnsi="宋体" w:eastAsia="宋体" w:cstheme="minorBidi"/>
          <w:kern w:val="2"/>
        </w:rPr>
      </w:pPr>
      <w:r>
        <w:rPr>
          <w:rFonts w:hint="eastAsia" w:ascii="宋体" w:hAnsi="宋体" w:eastAsia="宋体" w:cstheme="minorBidi"/>
          <w:b/>
          <w:kern w:val="2"/>
        </w:rPr>
        <w:t>一、</w:t>
      </w:r>
      <w:r>
        <w:rPr>
          <w:rFonts w:ascii="宋体" w:hAnsi="宋体" w:eastAsia="宋体" w:cstheme="minorBidi"/>
          <w:b/>
          <w:kern w:val="2"/>
        </w:rPr>
        <w:t>中国古代传记与小说整理研究</w:t>
      </w:r>
    </w:p>
    <w:p>
      <w:pPr>
        <w:pStyle w:val="8"/>
        <w:widowControl/>
        <w:adjustRightInd w:val="0"/>
        <w:snapToGrid w:val="0"/>
        <w:spacing w:beforeAutospacing="0" w:afterAutospacing="0" w:line="480" w:lineRule="exact"/>
        <w:ind w:firstLine="480" w:firstLineChars="200"/>
        <w:jc w:val="both"/>
        <w:rPr>
          <w:rFonts w:ascii="宋体" w:hAnsi="宋体" w:eastAsia="宋体" w:cstheme="minorBidi"/>
          <w:kern w:val="2"/>
        </w:rPr>
      </w:pPr>
      <w:r>
        <w:rPr>
          <w:rFonts w:ascii="宋体" w:hAnsi="宋体" w:eastAsia="宋体" w:cstheme="minorBidi"/>
          <w:kern w:val="2"/>
        </w:rPr>
        <w:t>涉及中国历代传记文本整理、文献资料整理、微观个案研究、宏观历史研究、发展模型建构、文体理论研究等诸方面；中国古代小说的文献整理、文本研究、流派研究、历史研究、批评研究、文化研究、传播研究、理论研究等诸层面。同时，在宏观中国文学史视阈下，考察中国古代传记与小说之间的交流和对话、互鉴与影响，进而观照两种文体之间个性与共性，以及这些个性与共性形成的文体与文化机制，探寻共同文化时空中文体生成、发展、嬗变的历史共时性规律。</w:t>
      </w:r>
    </w:p>
    <w:p>
      <w:pPr>
        <w:pStyle w:val="8"/>
        <w:widowControl/>
        <w:adjustRightInd w:val="0"/>
        <w:snapToGrid w:val="0"/>
        <w:spacing w:beforeAutospacing="0" w:afterAutospacing="0" w:line="480" w:lineRule="exact"/>
        <w:ind w:firstLine="480" w:firstLineChars="200"/>
        <w:jc w:val="both"/>
        <w:rPr>
          <w:rFonts w:ascii="宋体" w:hAnsi="宋体" w:eastAsia="宋体" w:cstheme="minorBidi"/>
          <w:kern w:val="2"/>
        </w:rPr>
      </w:pPr>
      <w:r>
        <w:rPr>
          <w:rFonts w:hint="eastAsia" w:ascii="宋体" w:hAnsi="宋体" w:eastAsia="宋体" w:cstheme="minorBidi"/>
          <w:b/>
          <w:kern w:val="2"/>
        </w:rPr>
        <w:t>二、</w:t>
      </w:r>
      <w:r>
        <w:rPr>
          <w:rFonts w:ascii="宋体" w:hAnsi="宋体" w:eastAsia="宋体" w:cstheme="minorBidi"/>
          <w:b/>
          <w:kern w:val="2"/>
        </w:rPr>
        <w:t>中国近现代传记与小说整理研究</w:t>
      </w:r>
    </w:p>
    <w:p>
      <w:pPr>
        <w:pStyle w:val="8"/>
        <w:widowControl/>
        <w:adjustRightInd w:val="0"/>
        <w:snapToGrid w:val="0"/>
        <w:spacing w:beforeAutospacing="0" w:afterAutospacing="0" w:line="480" w:lineRule="exact"/>
        <w:ind w:firstLine="480" w:firstLineChars="200"/>
        <w:jc w:val="both"/>
        <w:rPr>
          <w:rFonts w:ascii="宋体" w:hAnsi="宋体" w:eastAsia="宋体" w:cstheme="minorBidi"/>
          <w:kern w:val="2"/>
        </w:rPr>
      </w:pPr>
      <w:r>
        <w:rPr>
          <w:rFonts w:ascii="宋体" w:hAnsi="宋体" w:eastAsia="宋体" w:cstheme="minorBidi"/>
          <w:kern w:val="2"/>
        </w:rPr>
        <w:t>涉及中国近现代传记与小说的个案研究、流派研究、艺术范式、批评理论、传承发展等诸方面。中国近代以来社会的巨大变革，也引发了文学的巨大变革。传记与小说都发生了由古典走向现代的历史转变，造成近现代传记、近现代小说与古代传记、古代小说的巨大差异。然而，古代传记与近现代传记之间、古代小说与近现代小说之间，依然有着千丝万缕的联系，特别是在文化精神与文学精神层面。团队将在近现代传记与小说的整理研究中，发挥学科交叉融合优势，聚焦传统与新变，打通古代与近现代，推进和拓展中国近现代传记与小说的整理研究。</w:t>
      </w:r>
    </w:p>
    <w:p>
      <w:pPr>
        <w:pStyle w:val="8"/>
        <w:widowControl/>
        <w:adjustRightInd w:val="0"/>
        <w:snapToGrid w:val="0"/>
        <w:spacing w:beforeAutospacing="0" w:afterAutospacing="0" w:line="480" w:lineRule="exact"/>
        <w:ind w:firstLine="480" w:firstLineChars="200"/>
        <w:jc w:val="both"/>
        <w:rPr>
          <w:rFonts w:ascii="宋体" w:hAnsi="宋体" w:eastAsia="宋体" w:cstheme="minorBidi"/>
          <w:kern w:val="2"/>
        </w:rPr>
      </w:pPr>
      <w:r>
        <w:rPr>
          <w:rFonts w:hint="eastAsia" w:ascii="宋体" w:hAnsi="宋体" w:eastAsia="宋体" w:cstheme="minorBidi"/>
          <w:b/>
          <w:kern w:val="2"/>
        </w:rPr>
        <w:t>三、</w:t>
      </w:r>
      <w:r>
        <w:rPr>
          <w:rFonts w:ascii="宋体" w:hAnsi="宋体" w:eastAsia="宋体" w:cstheme="minorBidi"/>
          <w:b/>
          <w:kern w:val="2"/>
        </w:rPr>
        <w:t>比较传记与小说研究</w:t>
      </w:r>
    </w:p>
    <w:p>
      <w:pPr>
        <w:pStyle w:val="8"/>
        <w:widowControl/>
        <w:adjustRightInd w:val="0"/>
        <w:snapToGrid w:val="0"/>
        <w:spacing w:beforeAutospacing="0" w:afterAutospacing="0" w:line="480" w:lineRule="exact"/>
        <w:ind w:firstLine="480" w:firstLineChars="200"/>
        <w:jc w:val="both"/>
        <w:rPr>
          <w:rFonts w:ascii="宋体" w:hAnsi="宋体" w:eastAsia="宋体" w:cstheme="minorBidi"/>
          <w:kern w:val="2"/>
        </w:rPr>
      </w:pPr>
      <w:r>
        <w:rPr>
          <w:rFonts w:ascii="宋体" w:hAnsi="宋体" w:eastAsia="宋体" w:cstheme="minorBidi"/>
          <w:kern w:val="2"/>
        </w:rPr>
        <w:t>在文明互鉴的理性全球视野中，多视角、多侧面、多层次观照中国传记、小说与世界各国传记、小说之间的共时性特征与差异，发现、总结并阐释中国传记与小说的民族性品格，积极推动中国传记与小说研究参与全球学术对话。全球化时代背景下，中国与世界紧密相连。中外传记、中外小说的比较研究必不可少，而科技进步、数字化时代的便捷，也使这种比较研究成为可能。通过多视角、跨领域比较，发现中外传记、中外小说之间的同异，总结历史经验，实现相互借鉴。</w:t>
      </w:r>
    </w:p>
    <w:p>
      <w:pPr>
        <w:rPr>
          <w:rFonts w:ascii="宋体" w:hAnsi="宋体" w:eastAsia="宋体" w:cstheme="minorBidi"/>
          <w:kern w:val="2"/>
        </w:rPr>
      </w:pPr>
      <w:r>
        <w:rPr>
          <w:rFonts w:ascii="宋体" w:hAnsi="宋体" w:eastAsia="宋体" w:cstheme="minorBidi"/>
          <w:kern w:val="2"/>
        </w:rPr>
        <w:br w:type="page"/>
      </w:r>
    </w:p>
    <w:p>
      <w:pPr>
        <w:pStyle w:val="3"/>
        <w:jc w:val="center"/>
        <w:rPr>
          <w:sz w:val="32"/>
          <w:szCs w:val="32"/>
          <w:lang w:eastAsia="zh-Hans"/>
        </w:rPr>
      </w:pPr>
      <w:bookmarkStart w:id="46" w:name="_Toc76651991"/>
      <w:bookmarkStart w:id="47" w:name="_Toc578070945"/>
      <w:r>
        <w:rPr>
          <w:rFonts w:hint="eastAsia"/>
          <w:sz w:val="32"/>
          <w:szCs w:val="32"/>
          <w:lang w:eastAsia="zh-Hans"/>
        </w:rPr>
        <w:t>海洋文化研究</w:t>
      </w:r>
      <w:bookmarkEnd w:id="46"/>
      <w:bookmarkEnd w:id="47"/>
    </w:p>
    <w:p>
      <w:pPr>
        <w:spacing w:before="156" w:beforeLines="50" w:line="480" w:lineRule="exact"/>
        <w:rPr>
          <w:rFonts w:ascii="楷体" w:hAnsi="楷体" w:eastAsia="楷体" w:cstheme="minorEastAsia"/>
          <w:b/>
          <w:sz w:val="28"/>
          <w:szCs w:val="28"/>
        </w:rPr>
      </w:pPr>
      <w:r>
        <w:rPr>
          <w:rFonts w:hint="eastAsia" w:ascii="楷体" w:hAnsi="楷体" w:eastAsia="楷体" w:cstheme="minorEastAsia"/>
          <w:b/>
          <w:sz w:val="28"/>
          <w:szCs w:val="28"/>
        </w:rPr>
        <w:t>团队研究方向及其内涵：</w:t>
      </w:r>
    </w:p>
    <w:p>
      <w:pPr>
        <w:widowControl/>
        <w:spacing w:line="480" w:lineRule="exact"/>
        <w:ind w:firstLine="480" w:firstLineChars="200"/>
        <w:jc w:val="left"/>
        <w:rPr>
          <w:rFonts w:ascii="宋体" w:hAnsi="宋体" w:eastAsia="宋体"/>
          <w:sz w:val="24"/>
        </w:rPr>
      </w:pPr>
      <w:r>
        <w:rPr>
          <w:rFonts w:ascii="宋体" w:hAnsi="宋体" w:eastAsia="宋体"/>
          <w:sz w:val="24"/>
        </w:rPr>
        <w:t>本团队聚焦于海洋文化理论、海洋文明历史与文化遗产、沿海城市与区域变迁、海疆史地与中外关系、海洋文化发展战略等研究领域，为提升国家海洋文化影响力、海洋权益话语权提供有力支撑。</w:t>
      </w:r>
      <w:r>
        <w:rPr>
          <w:rFonts w:hint="eastAsia" w:ascii="宋体" w:hAnsi="宋体" w:eastAsia="宋体"/>
          <w:sz w:val="24"/>
        </w:rPr>
        <w:t>主要研究方向</w:t>
      </w:r>
      <w:r>
        <w:rPr>
          <w:rFonts w:ascii="宋体" w:hAnsi="宋体" w:eastAsia="宋体"/>
          <w:sz w:val="24"/>
        </w:rPr>
        <w:t>：</w:t>
      </w:r>
    </w:p>
    <w:p>
      <w:pPr>
        <w:pStyle w:val="8"/>
        <w:widowControl/>
        <w:numPr>
          <w:ilvl w:val="0"/>
          <w:numId w:val="2"/>
        </w:numPr>
        <w:spacing w:beforeAutospacing="0" w:afterAutospacing="0" w:line="480" w:lineRule="exact"/>
        <w:jc w:val="both"/>
        <w:rPr>
          <w:rFonts w:hint="eastAsia" w:ascii="宋体" w:hAnsi="宋体" w:eastAsia="宋体" w:cstheme="minorBidi"/>
          <w:b/>
          <w:kern w:val="2"/>
        </w:rPr>
      </w:pPr>
      <w:r>
        <w:rPr>
          <w:rFonts w:ascii="宋体" w:hAnsi="宋体" w:eastAsia="宋体" w:cstheme="minorBidi"/>
          <w:b/>
          <w:kern w:val="2"/>
        </w:rPr>
        <w:t>海洋文化理论研究</w:t>
      </w:r>
    </w:p>
    <w:p>
      <w:pPr>
        <w:pStyle w:val="8"/>
        <w:widowControl/>
        <w:spacing w:beforeAutospacing="0" w:afterAutospacing="0" w:line="480" w:lineRule="exact"/>
        <w:ind w:firstLine="480" w:firstLineChars="200"/>
        <w:jc w:val="both"/>
        <w:rPr>
          <w:rFonts w:ascii="宋体" w:hAnsi="宋体" w:eastAsia="宋体" w:cstheme="minorBidi"/>
          <w:kern w:val="2"/>
        </w:rPr>
      </w:pPr>
      <w:r>
        <w:rPr>
          <w:rFonts w:ascii="宋体" w:hAnsi="宋体" w:eastAsia="宋体" w:cstheme="minorBidi"/>
          <w:kern w:val="2"/>
        </w:rPr>
        <w:t>团队研究成果带动了全国海洋文化理论的建设发展，引领了全国多家涉海高校海洋文化课程的开设，深化了对海洋文化理论与实证的研讨。研究领域包括基础理论和专门理论，着眼于中国海洋文化理论体系建设，并应用于国家海洋强国战略、一路一带战略、生态文明战略。</w:t>
      </w:r>
    </w:p>
    <w:p>
      <w:pPr>
        <w:pStyle w:val="8"/>
        <w:widowControl/>
        <w:numPr>
          <w:ilvl w:val="0"/>
          <w:numId w:val="2"/>
        </w:numPr>
        <w:spacing w:beforeAutospacing="0" w:afterAutospacing="0" w:line="480" w:lineRule="exact"/>
        <w:jc w:val="both"/>
        <w:rPr>
          <w:rFonts w:ascii="宋体" w:hAnsi="宋体" w:eastAsia="宋体" w:cstheme="minorBidi"/>
          <w:b/>
          <w:kern w:val="2"/>
        </w:rPr>
      </w:pPr>
      <w:r>
        <w:rPr>
          <w:rFonts w:ascii="宋体" w:hAnsi="宋体" w:eastAsia="宋体" w:cstheme="minorBidi"/>
          <w:b/>
          <w:kern w:val="2"/>
        </w:rPr>
        <w:t>中国海洋文化史研究</w:t>
      </w:r>
    </w:p>
    <w:p>
      <w:pPr>
        <w:pStyle w:val="8"/>
        <w:widowControl/>
        <w:spacing w:beforeAutospacing="0" w:afterAutospacing="0" w:line="480" w:lineRule="exact"/>
        <w:ind w:firstLine="480" w:firstLineChars="200"/>
        <w:jc w:val="both"/>
        <w:rPr>
          <w:rFonts w:ascii="宋体" w:hAnsi="宋体" w:eastAsia="宋体" w:cstheme="minorBidi"/>
          <w:kern w:val="2"/>
        </w:rPr>
      </w:pPr>
      <w:r>
        <w:rPr>
          <w:rFonts w:ascii="宋体" w:hAnsi="宋体" w:eastAsia="宋体" w:cstheme="minorBidi"/>
          <w:kern w:val="2"/>
        </w:rPr>
        <w:t>团队高度重视中国海洋文化史的研究，同时在海洋文化遗产研究、海洋历史文献研究、海洋盐业史研究、海洋考古与文物研究、海港城市青岛历史与城市文化研究等方面都有较系统建树，同时涵盖海洋文明起源、海疆发展、港口城市与海洋社会文化生活史、口述史等研究方向。</w:t>
      </w:r>
    </w:p>
    <w:p>
      <w:pPr>
        <w:pStyle w:val="8"/>
        <w:widowControl/>
        <w:numPr>
          <w:ilvl w:val="0"/>
          <w:numId w:val="2"/>
        </w:numPr>
        <w:spacing w:beforeAutospacing="0" w:afterAutospacing="0" w:line="480" w:lineRule="exact"/>
        <w:jc w:val="both"/>
        <w:rPr>
          <w:rFonts w:ascii="宋体" w:hAnsi="宋体" w:eastAsia="宋体" w:cstheme="minorBidi"/>
          <w:b/>
          <w:kern w:val="2"/>
        </w:rPr>
      </w:pPr>
      <w:r>
        <w:rPr>
          <w:rFonts w:ascii="宋体" w:hAnsi="宋体" w:eastAsia="宋体" w:cstheme="minorBidi"/>
          <w:b/>
          <w:kern w:val="2"/>
        </w:rPr>
        <w:t>中外海洋文化交流史研究</w:t>
      </w:r>
    </w:p>
    <w:p>
      <w:pPr>
        <w:pStyle w:val="8"/>
        <w:widowControl/>
        <w:spacing w:beforeAutospacing="0" w:afterAutospacing="0" w:line="480" w:lineRule="exact"/>
        <w:ind w:firstLine="480" w:firstLineChars="200"/>
        <w:jc w:val="both"/>
        <w:rPr>
          <w:rFonts w:ascii="宋体" w:hAnsi="宋体" w:eastAsia="宋体" w:cstheme="minorBidi"/>
          <w:kern w:val="2"/>
        </w:rPr>
      </w:pPr>
      <w:r>
        <w:rPr>
          <w:rFonts w:ascii="宋体" w:hAnsi="宋体" w:eastAsia="宋体" w:cstheme="minorBidi"/>
          <w:kern w:val="2"/>
        </w:rPr>
        <w:t>着重于中外航海与文化交流即海上丝绸之路，对于日本海洋文化、韩国海洋文化研究也有多年积淀，开辟了中国海洋文化研究的“环中国海”视域，探索领域包括亚洲-太平洋岛国和岛屿地区社会文化研究、海洋和平战略对策研究等。</w:t>
      </w:r>
    </w:p>
    <w:p>
      <w:pPr>
        <w:pStyle w:val="8"/>
        <w:widowControl/>
        <w:numPr>
          <w:ilvl w:val="0"/>
          <w:numId w:val="2"/>
        </w:numPr>
        <w:spacing w:beforeAutospacing="0" w:afterAutospacing="0" w:line="480" w:lineRule="exact"/>
        <w:jc w:val="both"/>
        <w:rPr>
          <w:rFonts w:ascii="宋体" w:hAnsi="宋体" w:eastAsia="宋体" w:cstheme="minorBidi"/>
          <w:b/>
          <w:kern w:val="2"/>
        </w:rPr>
      </w:pPr>
      <w:r>
        <w:rPr>
          <w:rFonts w:ascii="宋体" w:hAnsi="宋体" w:eastAsia="宋体" w:cstheme="minorBidi"/>
          <w:b/>
          <w:kern w:val="2"/>
        </w:rPr>
        <w:t>岛屿与海疆研究</w:t>
      </w:r>
    </w:p>
    <w:p>
      <w:pPr>
        <w:pStyle w:val="8"/>
        <w:widowControl/>
        <w:spacing w:beforeAutospacing="0" w:afterAutospacing="0" w:line="480" w:lineRule="exact"/>
        <w:ind w:firstLine="480" w:firstLineChars="200"/>
        <w:jc w:val="both"/>
        <w:rPr>
          <w:rFonts w:ascii="宋体" w:hAnsi="宋体" w:eastAsia="宋体" w:cstheme="minorBidi"/>
          <w:kern w:val="2"/>
        </w:rPr>
      </w:pPr>
      <w:r>
        <w:rPr>
          <w:rFonts w:ascii="宋体" w:hAnsi="宋体" w:eastAsia="宋体" w:cstheme="minorBidi"/>
          <w:kern w:val="2"/>
        </w:rPr>
        <w:t>立足于岛屿文化及岛屿海洋争端与权益维护，团队对舟山群岛、庙岛群岛、无居民海岛、琉球群岛、钓鱼岛、日韩有关岛屿等进行过多次实地考察研究，关于渤海湾民俗、舟山群岛民俗、长岛民俗、庙岛群岛民俗等多有研究创获，并通过与外国学者的合作研究在海外多有影响，钓鱼岛问题的研究成果获国家主要领导人重要批示，琉球群岛地位问题的系列研究成果得到国际学术界的高度重视。</w:t>
      </w:r>
    </w:p>
    <w:p>
      <w:pPr>
        <w:pStyle w:val="8"/>
        <w:widowControl/>
        <w:numPr>
          <w:ilvl w:val="0"/>
          <w:numId w:val="2"/>
        </w:numPr>
        <w:spacing w:beforeAutospacing="0" w:afterAutospacing="0" w:line="480" w:lineRule="exact"/>
        <w:jc w:val="both"/>
        <w:rPr>
          <w:rFonts w:ascii="宋体" w:hAnsi="宋体" w:eastAsia="宋体" w:cstheme="minorBidi"/>
          <w:b/>
          <w:kern w:val="2"/>
        </w:rPr>
      </w:pPr>
      <w:r>
        <w:rPr>
          <w:rFonts w:ascii="宋体" w:hAnsi="宋体" w:eastAsia="宋体" w:cstheme="minorBidi"/>
          <w:b/>
          <w:kern w:val="2"/>
        </w:rPr>
        <w:t>海洋文化当代发展研究</w:t>
      </w:r>
    </w:p>
    <w:p>
      <w:pPr>
        <w:pStyle w:val="8"/>
        <w:widowControl/>
        <w:adjustRightInd w:val="0"/>
        <w:snapToGrid w:val="0"/>
        <w:spacing w:beforeAutospacing="0" w:afterAutospacing="0" w:line="480" w:lineRule="exact"/>
        <w:ind w:firstLine="480" w:firstLineChars="200"/>
        <w:jc w:val="both"/>
        <w:rPr>
          <w:rFonts w:ascii="宋体" w:hAnsi="宋体" w:eastAsia="宋体" w:cstheme="minorBidi"/>
          <w:kern w:val="2"/>
        </w:rPr>
      </w:pPr>
      <w:r>
        <w:rPr>
          <w:rFonts w:ascii="宋体" w:hAnsi="宋体" w:eastAsia="宋体" w:cstheme="minorBidi"/>
          <w:kern w:val="2"/>
        </w:rPr>
        <w:t>关注和推进海洋文化的当代发展繁荣，是海洋文化研究面向国家海洋发展、文化发展的学术追求。团队在海洋文化建设与“21世纪海上丝绸之路”、海洋社会文化发展、海洋生态文明建设、海洋文化遗产保护、海洋文化资源分类普查与价值评估、海洋文化产业发展等当代应用领域均开展了深入研究。</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楷体">
    <w:altName w:val="汉仪楷体KW"/>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Times New Roman Regular">
    <w:panose1 w:val="02020603050405020304"/>
    <w:charset w:val="00"/>
    <w:family w:val="auto"/>
    <w:pitch w:val="default"/>
    <w:sig w:usb0="E0002AEF" w:usb1="C0007841" w:usb2="00000009" w:usb3="00000000" w:csb0="400001FF" w:csb1="FFFF0000"/>
  </w:font>
  <w:font w:name="Arial">
    <w:panose1 w:val="020B0604020202090204"/>
    <w:charset w:val="00"/>
    <w:family w:val="swiss"/>
    <w:pitch w:val="default"/>
    <w:sig w:usb0="E0000AFF" w:usb1="00007843" w:usb2="00000001" w:usb3="00000000" w:csb0="400001BF" w:csb1="DFF70000"/>
  </w:font>
  <w:font w:name="华文宋体">
    <w:panose1 w:val="02010600040101010101"/>
    <w:charset w:val="86"/>
    <w:family w:val="auto"/>
    <w:pitch w:val="default"/>
    <w:sig w:usb0="80000287" w:usb1="280F3C52" w:usb2="00000016" w:usb3="00000000" w:csb0="0004001F" w:csb1="00000000"/>
  </w:font>
  <w:font w:name="Calibri Light">
    <w:altName w:val="Helvetica Neue"/>
    <w:panose1 w:val="020F0302020204030204"/>
    <w:charset w:val="00"/>
    <w:family w:val="swiss"/>
    <w:pitch w:val="default"/>
    <w:sig w:usb0="00000000" w:usb1="00000000" w:usb2="00000000" w:usb3="00000000" w:csb0="0000019F" w:csb1="00000000"/>
  </w:font>
  <w:font w:name="冬青黑体简体中文">
    <w:panose1 w:val="020B0300000000000000"/>
    <w:charset w:val="86"/>
    <w:family w:val="auto"/>
    <w:pitch w:val="default"/>
    <w:sig w:usb0="A00002BF" w:usb1="1ACF7CFA" w:usb2="00000016" w:usb3="00000000" w:csb0="00060007" w:csb1="00000000"/>
  </w:font>
  <w:font w:name="汉仪楷体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9388162"/>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B3476"/>
    <w:multiLevelType w:val="multilevel"/>
    <w:tmpl w:val="211B3476"/>
    <w:lvl w:ilvl="0" w:tentative="0">
      <w:start w:val="1"/>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
    <w:nsid w:val="7B13549F"/>
    <w:multiLevelType w:val="multilevel"/>
    <w:tmpl w:val="7B13549F"/>
    <w:lvl w:ilvl="0" w:tentative="0">
      <w:start w:val="1"/>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6FC4430"/>
    <w:rsid w:val="0005537D"/>
    <w:rsid w:val="000E7C25"/>
    <w:rsid w:val="001C4B94"/>
    <w:rsid w:val="00215500"/>
    <w:rsid w:val="0023741B"/>
    <w:rsid w:val="002B0228"/>
    <w:rsid w:val="004460D9"/>
    <w:rsid w:val="00456508"/>
    <w:rsid w:val="00482AE0"/>
    <w:rsid w:val="00514EC6"/>
    <w:rsid w:val="005535D8"/>
    <w:rsid w:val="00650B25"/>
    <w:rsid w:val="007271ED"/>
    <w:rsid w:val="00865706"/>
    <w:rsid w:val="00876E06"/>
    <w:rsid w:val="00884281"/>
    <w:rsid w:val="00941FBB"/>
    <w:rsid w:val="00AA4FA8"/>
    <w:rsid w:val="00C0578C"/>
    <w:rsid w:val="00CB6F67"/>
    <w:rsid w:val="00CD7568"/>
    <w:rsid w:val="00D610BB"/>
    <w:rsid w:val="00D7336A"/>
    <w:rsid w:val="00E352BB"/>
    <w:rsid w:val="00EC25C2"/>
    <w:rsid w:val="00F70B25"/>
    <w:rsid w:val="00FA5990"/>
    <w:rsid w:val="5AF607BE"/>
    <w:rsid w:val="7DA930B3"/>
    <w:rsid w:val="C9BF8441"/>
    <w:rsid w:val="F6FC4430"/>
    <w:rsid w:val="F7FFA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unhideWhenUsed/>
    <w:qFormat/>
    <w:uiPriority w:val="0"/>
    <w:pPr>
      <w:keepNext/>
      <w:keepLines/>
      <w:spacing w:before="260" w:after="260" w:line="416" w:lineRule="auto"/>
      <w:outlineLvl w:val="1"/>
    </w:pPr>
    <w:rPr>
      <w:rFonts w:ascii="Cambria" w:hAnsi="Cambria"/>
      <w:b/>
      <w:bCs/>
      <w:kern w:val="0"/>
      <w:sz w:val="32"/>
      <w:szCs w:val="32"/>
    </w:rPr>
  </w:style>
  <w:style w:type="paragraph" w:styleId="2">
    <w:name w:val="heading 3"/>
    <w:basedOn w:val="1"/>
    <w:next w:val="1"/>
    <w:unhideWhenUsed/>
    <w:qFormat/>
    <w:uiPriority w:val="0"/>
    <w:pPr>
      <w:keepNext/>
      <w:keepLines/>
      <w:spacing w:before="260" w:after="260" w:line="416" w:lineRule="auto"/>
      <w:outlineLvl w:val="2"/>
    </w:pPr>
    <w:rPr>
      <w:b/>
      <w:bCs/>
      <w:kern w:val="0"/>
      <w:sz w:val="32"/>
      <w:szCs w:val="32"/>
    </w:rPr>
  </w:style>
  <w:style w:type="character" w:default="1" w:styleId="9">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pPr>
      <w:tabs>
        <w:tab w:val="right" w:leader="dot" w:pos="8296"/>
      </w:tabs>
      <w:spacing w:line="480" w:lineRule="auto"/>
    </w:pPr>
  </w:style>
  <w:style w:type="paragraph" w:styleId="8">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Hyperlink"/>
    <w:basedOn w:val="9"/>
    <w:unhideWhenUsed/>
    <w:qFormat/>
    <w:uiPriority w:val="99"/>
    <w:rPr>
      <w:color w:val="0563C1" w:themeColor="hyperlink"/>
      <w:u w:val="single"/>
      <w14:textFill>
        <w14:solidFill>
          <w14:schemeClr w14:val="hlink"/>
        </w14:solidFill>
      </w14:textFill>
    </w:rPr>
  </w:style>
  <w:style w:type="paragraph" w:customStyle="1" w:styleId="13">
    <w:name w:val="我的正文"/>
    <w:basedOn w:val="1"/>
    <w:qFormat/>
    <w:uiPriority w:val="0"/>
    <w:pPr>
      <w:spacing w:line="400" w:lineRule="exact"/>
      <w:ind w:firstLine="480" w:firstLineChars="200"/>
    </w:pPr>
    <w:rPr>
      <w:rFonts w:ascii="Times New Roman" w:hAnsi="Times New Roman" w:eastAsia="宋体"/>
      <w:bCs/>
      <w:sz w:val="24"/>
    </w:rPr>
  </w:style>
  <w:style w:type="paragraph" w:customStyle="1" w:styleId="14">
    <w:name w:val="列出段落1"/>
    <w:basedOn w:val="1"/>
    <w:qFormat/>
    <w:uiPriority w:val="34"/>
    <w:pPr>
      <w:ind w:firstLine="420" w:firstLineChars="200"/>
    </w:pPr>
  </w:style>
  <w:style w:type="character" w:customStyle="1" w:styleId="15">
    <w:name w:val="页眉 字符"/>
    <w:basedOn w:val="9"/>
    <w:link w:val="6"/>
    <w:qFormat/>
    <w:uiPriority w:val="0"/>
    <w:rPr>
      <w:rFonts w:asciiTheme="minorHAnsi" w:hAnsiTheme="minorHAnsi" w:eastAsiaTheme="minorEastAsia" w:cstheme="minorBidi"/>
      <w:kern w:val="2"/>
      <w:sz w:val="18"/>
      <w:szCs w:val="18"/>
    </w:rPr>
  </w:style>
  <w:style w:type="character" w:customStyle="1" w:styleId="16">
    <w:name w:val="页脚 字符"/>
    <w:basedOn w:val="9"/>
    <w:link w:val="5"/>
    <w:qFormat/>
    <w:uiPriority w:val="99"/>
    <w:rPr>
      <w:rFonts w:asciiTheme="minorHAnsi" w:hAnsiTheme="minorHAnsi" w:eastAsiaTheme="minorEastAsia" w:cstheme="minorBidi"/>
      <w:kern w:val="2"/>
      <w:sz w:val="18"/>
      <w:szCs w:val="18"/>
    </w:rPr>
  </w:style>
  <w:style w:type="paragraph" w:customStyle="1"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2270</Words>
  <Characters>12939</Characters>
  <Lines>107</Lines>
  <Paragraphs>30</Paragraphs>
  <TotalTime>0</TotalTime>
  <ScaleCrop>false</ScaleCrop>
  <LinksUpToDate>false</LinksUpToDate>
  <CharactersWithSpaces>15179</CharactersWithSpaces>
  <Application>WPS Office_3.4.2.5348_F1E327BC-269C-435d-A152-05C5408002CA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2021-07-08T21:30:00Z</dcterms:created>
  <dc:creator>songsusu</dc:creator>
  <cp:lastModifiedBy>songsusu</cp:lastModifiedBy>
  <dcterms:modified xsi:type="dcterms:W3CDTF">2021-07-08T17:16:06Z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2052-3.4.2.5348</vt:lpwstr>
  </property>
</Properties>
</file>