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8D" w:rsidRDefault="00E260A8">
      <w:pPr>
        <w:spacing w:line="300" w:lineRule="exact"/>
        <w:jc w:val="left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附件1：</w:t>
      </w:r>
    </w:p>
    <w:p w:rsidR="00DF0D8D" w:rsidRDefault="00E260A8">
      <w:pPr>
        <w:widowControl/>
        <w:spacing w:line="300" w:lineRule="exact"/>
        <w:ind w:firstLineChars="800" w:firstLine="2048"/>
        <w:jc w:val="left"/>
        <w:rPr>
          <w:rFonts w:ascii="Microsoft YaHei UI" w:eastAsia="Microsoft YaHei UI" w:hAnsi="Microsoft YaHei UI" w:cs="Microsoft YaHei UI"/>
          <w:b/>
          <w:bCs/>
          <w:color w:val="333333"/>
          <w:spacing w:val="8"/>
          <w:kern w:val="0"/>
          <w:sz w:val="24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333333"/>
          <w:spacing w:val="8"/>
          <w:kern w:val="0"/>
          <w:sz w:val="24"/>
          <w:shd w:val="clear" w:color="auto" w:fill="FFFFFF"/>
        </w:rPr>
        <w:t>“2021中国海洋经济（国际）论坛”</w:t>
      </w:r>
    </w:p>
    <w:p w:rsidR="00DF0D8D" w:rsidRDefault="00E260A8">
      <w:pPr>
        <w:pStyle w:val="a9"/>
        <w:widowControl/>
        <w:spacing w:before="75" w:beforeAutospacing="0" w:after="375" w:afterAutospacing="0" w:line="300" w:lineRule="exact"/>
        <w:ind w:firstLineChars="1200" w:firstLine="3072"/>
        <w:jc w:val="both"/>
        <w:rPr>
          <w:rFonts w:ascii="Microsoft YaHei UI" w:eastAsia="Microsoft YaHei UI" w:hAnsi="Microsoft YaHei UI" w:cs="Microsoft YaHei UI"/>
          <w:b/>
          <w:bCs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b/>
          <w:bCs/>
          <w:color w:val="333333"/>
          <w:spacing w:val="8"/>
          <w:shd w:val="clear" w:color="auto" w:fill="FFFFFF"/>
        </w:rPr>
        <w:t>征文格式要求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1、标题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请用小三黑体，标题应鲜明，一般不超过25个字，不使用外文缩写词。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2、作者姓名及单位信息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请用小四楷体，要有准确的作者单位名称、省份、城市及邮编。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示例：张三 （厦门大学 经济学院，福建 厦门 510632）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3、摘要（中文）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请用五号楷体，摘要文字控制在250字内，重点包括研究目的、方法、结果和结论。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4、关键词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请用五号楷体，要求不少于3个，不超过5个。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5、正文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请用五号宋体，不少于6000字。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6、参考文献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请用五号仿宋。执行中华人民共和国国家标准GB/T 7714 -2005《文后参考文献著录规则》，示例：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B2B2B2"/>
          <w:spacing w:val="8"/>
          <w:shd w:val="clear" w:color="auto" w:fill="FFFFFF"/>
        </w:rPr>
        <w:t>［参考文献]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[1]  滕大春.美国教育史[M].北京:人民教育出版社,1994.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[2]  陈桂生.教育学的迷惘与迷惘的教育学[J].华东师范大学学报(教育科学版),1989 (3).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[3]  陶仁骥.密码学与数学[J].自然杂志,1984,7(7):527.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[4]  QiuQA, Cui LR, Gao HD, Yi H. Optimal allocation of units in sequential probabilityseries systems[J]. Reliab Eng Sys Saf 2018; 169: 351-363.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Style w:val="ab"/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7、作者简介及联系方式</w:t>
      </w:r>
    </w:p>
    <w:p w:rsidR="00DF0D8D" w:rsidRDefault="00E260A8">
      <w:pPr>
        <w:pStyle w:val="a9"/>
        <w:widowControl/>
        <w:spacing w:before="225" w:beforeAutospacing="0" w:after="225" w:afterAutospacing="0" w:line="300" w:lineRule="exact"/>
        <w:ind w:firstLine="420"/>
        <w:jc w:val="both"/>
        <w:rPr>
          <w:rFonts w:ascii="Microsoft YaHei UI" w:eastAsia="Microsoft YaHei UI" w:hAnsi="Microsoft YaHei UI" w:cs="Microsoft YaHei UI"/>
          <w:color w:val="333333"/>
          <w:spacing w:val="8"/>
          <w:sz w:val="25"/>
          <w:szCs w:val="25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8"/>
          <w:shd w:val="clear" w:color="auto" w:fill="FFFFFF"/>
        </w:rPr>
        <w:t>请用五号宋体，作者简介一般不超过100字，联系方式请写明详细的通信地址、邮编、常用电话及电子邮箱。</w:t>
      </w:r>
    </w:p>
    <w:p w:rsidR="00DF0D8D" w:rsidRDefault="00DF0D8D">
      <w:pPr>
        <w:spacing w:line="320" w:lineRule="exact"/>
      </w:pPr>
    </w:p>
    <w:p w:rsidR="00DF0D8D" w:rsidRDefault="00E260A8">
      <w:pPr>
        <w:spacing w:line="32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</w:t>
      </w:r>
      <w:r>
        <w:rPr>
          <w:rFonts w:ascii="宋体" w:eastAsia="宋体" w:hAnsi="宋体" w:cs="宋体"/>
          <w:sz w:val="28"/>
          <w:szCs w:val="28"/>
        </w:rPr>
        <w:t>:</w:t>
      </w:r>
    </w:p>
    <w:p w:rsidR="00DF0D8D" w:rsidRDefault="00E260A8">
      <w:pPr>
        <w:spacing w:line="360" w:lineRule="auto"/>
        <w:jc w:val="center"/>
        <w:rPr>
          <w:rFonts w:ascii="新宋体" w:eastAsia="新宋体" w:hAnsi="新宋体" w:cs="新宋体"/>
          <w:b/>
          <w:sz w:val="32"/>
          <w:szCs w:val="32"/>
        </w:rPr>
      </w:pPr>
      <w:r>
        <w:rPr>
          <w:rFonts w:ascii="新宋体" w:eastAsia="新宋体" w:hAnsi="新宋体" w:cs="新宋体" w:hint="eastAsia"/>
          <w:b/>
          <w:sz w:val="32"/>
          <w:szCs w:val="32"/>
        </w:rPr>
        <w:t>2021 中国海洋经济(国际)论坛参会回执</w:t>
      </w:r>
    </w:p>
    <w:tbl>
      <w:tblPr>
        <w:tblpPr w:leftFromText="180" w:rightFromText="180" w:vertAnchor="text" w:horzAnchor="page" w:tblpX="1632" w:tblpY="286"/>
        <w:tblOverlap w:val="never"/>
        <w:tblW w:w="93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4"/>
        <w:gridCol w:w="1452"/>
        <w:gridCol w:w="851"/>
        <w:gridCol w:w="709"/>
        <w:gridCol w:w="850"/>
        <w:gridCol w:w="1843"/>
        <w:gridCol w:w="709"/>
        <w:gridCol w:w="2126"/>
      </w:tblGrid>
      <w:tr w:rsidR="00DF0D8D">
        <w:trPr>
          <w:cantSplit/>
          <w:trHeight w:val="831"/>
        </w:trPr>
        <w:tc>
          <w:tcPr>
            <w:tcW w:w="844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52" w:type="dxa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F0D8D">
        <w:trPr>
          <w:cantSplit/>
          <w:trHeight w:val="701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3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2835" w:type="dxa"/>
            <w:gridSpan w:val="2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F0D8D">
        <w:trPr>
          <w:cantSplit/>
          <w:trHeight w:val="696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126" w:type="dxa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F0D8D">
        <w:trPr>
          <w:cantSplit/>
          <w:trHeight w:val="804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预计到达时间</w:t>
            </w:r>
          </w:p>
        </w:tc>
        <w:tc>
          <w:tcPr>
            <w:tcW w:w="2410" w:type="dxa"/>
            <w:gridSpan w:val="3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预计返程时间</w:t>
            </w:r>
          </w:p>
        </w:tc>
        <w:tc>
          <w:tcPr>
            <w:tcW w:w="2835" w:type="dxa"/>
            <w:gridSpan w:val="2"/>
            <w:vAlign w:val="center"/>
          </w:tcPr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DF0D8D">
        <w:trPr>
          <w:cantSplit/>
          <w:trHeight w:val="769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是否14天内去过高风险地区</w:t>
            </w:r>
          </w:p>
        </w:tc>
        <w:tc>
          <w:tcPr>
            <w:tcW w:w="7088" w:type="dxa"/>
            <w:gridSpan w:val="6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是（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否（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DF0D8D">
        <w:trPr>
          <w:cantSplit/>
          <w:trHeight w:val="3241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住宿选择</w:t>
            </w:r>
          </w:p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（请在相应的选项上</w:t>
            </w:r>
          </w:p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打“√”）</w:t>
            </w:r>
          </w:p>
          <w:p w:rsidR="00DF0D8D" w:rsidRDefault="00DF0D8D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vAlign w:val="center"/>
          </w:tcPr>
          <w:p w:rsidR="00DF0D8D" w:rsidRDefault="00E260A8">
            <w:pPr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住宿日期：</w:t>
            </w:r>
          </w:p>
          <w:p w:rsidR="00DF0D8D" w:rsidRDefault="00E260A8">
            <w:pPr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   ）11月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日（   ）11月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日（   ）11月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21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</w:t>
            </w:r>
          </w:p>
          <w:p w:rsidR="00DF0D8D" w:rsidRDefault="00E260A8">
            <w:pPr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    ）大床房（单床）</w:t>
            </w:r>
          </w:p>
          <w:p w:rsidR="00DF0D8D" w:rsidRDefault="00E260A8">
            <w:pPr>
              <w:adjustRightInd w:val="0"/>
              <w:snapToGrid w:val="0"/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    ）标准间（双床）（    ）合住（    ）单住</w:t>
            </w:r>
          </w:p>
          <w:p w:rsidR="00DF0D8D" w:rsidRDefault="00E260A8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杏林湾大酒店：400元/间（标单同价）</w:t>
            </w:r>
          </w:p>
          <w:p w:rsidR="00DF0D8D" w:rsidRDefault="00E260A8">
            <w:pPr>
              <w:spacing w:line="4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备注：厦门住宿紧张，由会议统一预定房间，费用自理。</w:t>
            </w:r>
          </w:p>
        </w:tc>
      </w:tr>
      <w:tr w:rsidR="00DF0D8D">
        <w:trPr>
          <w:cantSplit/>
          <w:trHeight w:val="2250"/>
        </w:trPr>
        <w:tc>
          <w:tcPr>
            <w:tcW w:w="2296" w:type="dxa"/>
            <w:gridSpan w:val="2"/>
            <w:vAlign w:val="center"/>
          </w:tcPr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用餐选择</w:t>
            </w:r>
          </w:p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（请在相应的选项上</w:t>
            </w:r>
          </w:p>
          <w:p w:rsidR="00DF0D8D" w:rsidRDefault="00E260A8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打“√”）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ab/>
            </w:r>
          </w:p>
        </w:tc>
        <w:tc>
          <w:tcPr>
            <w:tcW w:w="7088" w:type="dxa"/>
            <w:gridSpan w:val="6"/>
            <w:vAlign w:val="center"/>
          </w:tcPr>
          <w:p w:rsidR="00DF0D8D" w:rsidRDefault="00E260A8">
            <w:pPr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   ）11月</w:t>
            </w:r>
            <w:r>
              <w:rPr>
                <w:rFonts w:ascii="宋体" w:eastAsia="宋体" w:hAnsi="宋体" w:cs="宋体"/>
                <w:sz w:val="28"/>
                <w:szCs w:val="28"/>
              </w:rPr>
              <w:t>19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日晚餐</w:t>
            </w:r>
          </w:p>
          <w:p w:rsidR="00DF0D8D" w:rsidRDefault="00E260A8">
            <w:pPr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   ）11月</w:t>
            </w:r>
            <w:r>
              <w:rPr>
                <w:rFonts w:ascii="宋体" w:eastAsia="宋体" w:hAnsi="宋体" w:cs="宋体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日午餐（   ）11月</w:t>
            </w:r>
            <w:r>
              <w:rPr>
                <w:rFonts w:ascii="宋体" w:eastAsia="宋体" w:hAnsi="宋体" w:cs="宋体"/>
                <w:sz w:val="28"/>
                <w:szCs w:val="28"/>
              </w:rPr>
              <w:t>20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日晚餐</w:t>
            </w:r>
          </w:p>
          <w:p w:rsidR="00DF0D8D" w:rsidRDefault="00E260A8">
            <w:pPr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   ）11月</w:t>
            </w:r>
            <w:r>
              <w:rPr>
                <w:rFonts w:ascii="宋体" w:eastAsia="宋体" w:hAnsi="宋体" w:cs="宋体"/>
                <w:sz w:val="28"/>
                <w:szCs w:val="28"/>
              </w:rPr>
              <w:t>21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日午餐</w:t>
            </w:r>
          </w:p>
        </w:tc>
      </w:tr>
    </w:tbl>
    <w:p w:rsidR="00DF0D8D" w:rsidRDefault="00E260A8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温馨提醒：</w:t>
      </w:r>
      <w:hyperlink r:id="rId7" w:history="1">
        <w:r>
          <w:rPr>
            <w:rStyle w:val="ad"/>
            <w:rFonts w:ascii="宋体" w:eastAsia="宋体" w:hAnsi="宋体" w:cs="宋体" w:hint="eastAsia"/>
            <w:bCs/>
            <w:sz w:val="28"/>
            <w:szCs w:val="28"/>
          </w:rPr>
          <w:t>请于202</w:t>
        </w:r>
        <w:r>
          <w:rPr>
            <w:rStyle w:val="ad"/>
            <w:rFonts w:ascii="宋体" w:eastAsia="宋体" w:hAnsi="宋体" w:cs="宋体"/>
            <w:bCs/>
            <w:sz w:val="28"/>
            <w:szCs w:val="28"/>
          </w:rPr>
          <w:t>1</w:t>
        </w:r>
        <w:r>
          <w:rPr>
            <w:rStyle w:val="ad"/>
            <w:rFonts w:ascii="宋体" w:eastAsia="宋体" w:hAnsi="宋体" w:cs="宋体" w:hint="eastAsia"/>
            <w:bCs/>
            <w:sz w:val="28"/>
            <w:szCs w:val="28"/>
          </w:rPr>
          <w:t>年1</w:t>
        </w:r>
        <w:r>
          <w:rPr>
            <w:rStyle w:val="ad"/>
            <w:rFonts w:ascii="宋体" w:eastAsia="宋体" w:hAnsi="宋体" w:cs="宋体"/>
            <w:bCs/>
            <w:sz w:val="28"/>
            <w:szCs w:val="28"/>
          </w:rPr>
          <w:t>0</w:t>
        </w:r>
        <w:r>
          <w:rPr>
            <w:rStyle w:val="ad"/>
            <w:rFonts w:ascii="宋体" w:eastAsia="宋体" w:hAnsi="宋体" w:cs="宋体" w:hint="eastAsia"/>
            <w:bCs/>
            <w:sz w:val="28"/>
            <w:szCs w:val="28"/>
          </w:rPr>
          <w:t>月</w:t>
        </w:r>
        <w:r>
          <w:rPr>
            <w:rStyle w:val="ad"/>
            <w:rFonts w:ascii="宋体" w:eastAsia="宋体" w:hAnsi="宋体" w:cs="宋体"/>
            <w:bCs/>
            <w:sz w:val="28"/>
            <w:szCs w:val="28"/>
          </w:rPr>
          <w:t>30</w:t>
        </w:r>
        <w:r>
          <w:rPr>
            <w:rStyle w:val="ad"/>
            <w:rFonts w:ascii="宋体" w:eastAsia="宋体" w:hAnsi="宋体" w:cs="宋体" w:hint="eastAsia"/>
            <w:bCs/>
            <w:sz w:val="28"/>
            <w:szCs w:val="28"/>
          </w:rPr>
          <w:t>日前将回执发送至集美大学会务组信箱（电子邮箱：jubeihuizhan@163.com）。</w:t>
        </w:r>
      </w:hyperlink>
    </w:p>
    <w:p w:rsidR="00DF0D8D" w:rsidRDefault="00DF0D8D">
      <w:pPr>
        <w:spacing w:line="360" w:lineRule="auto"/>
        <w:rPr>
          <w:rFonts w:ascii="宋体" w:eastAsia="宋体" w:hAnsi="宋体"/>
          <w:sz w:val="24"/>
        </w:rPr>
      </w:pPr>
    </w:p>
    <w:p w:rsidR="00DF0D8D" w:rsidRDefault="00DF0D8D">
      <w:pPr>
        <w:spacing w:line="360" w:lineRule="auto"/>
        <w:rPr>
          <w:rFonts w:ascii="宋体" w:eastAsia="宋体" w:hAnsi="宋体"/>
          <w:sz w:val="24"/>
        </w:rPr>
      </w:pPr>
    </w:p>
    <w:p w:rsidR="00DF0D8D" w:rsidRDefault="00DF0D8D">
      <w:pPr>
        <w:spacing w:line="360" w:lineRule="auto"/>
        <w:rPr>
          <w:rFonts w:ascii="宋体" w:eastAsia="宋体" w:hAnsi="宋体"/>
          <w:sz w:val="24"/>
        </w:rPr>
      </w:pPr>
    </w:p>
    <w:p w:rsidR="00DF0D8D" w:rsidRDefault="00E260A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附件3：</w:t>
      </w:r>
    </w:p>
    <w:p w:rsidR="00DF0D8D" w:rsidRDefault="00E260A8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杏林湾大酒店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行车路线</w:t>
      </w:r>
    </w:p>
    <w:p w:rsidR="00DF0D8D" w:rsidRDefault="00E260A8">
      <w:pPr>
        <w:spacing w:line="5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厦门北站：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1、公交车：抵达厦门北站后步行至公交场乘坐898路公交车往嵩屿公交场站方向至全总休养中心站下车，步行246米抵达杏林湾大酒店。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2、地铁：抵达厦门北站后步行厦门北站地铁站-3号口，乘坐地铁1号线往镇海路方向，园博苑-3</w:t>
      </w:r>
      <w:r>
        <w:rPr>
          <w:sz w:val="28"/>
          <w:szCs w:val="32"/>
        </w:rPr>
        <w:t>D</w:t>
      </w:r>
      <w:r>
        <w:rPr>
          <w:rFonts w:hint="eastAsia"/>
          <w:sz w:val="28"/>
          <w:szCs w:val="32"/>
        </w:rPr>
        <w:t>出站口，然后步行148米至西滨公交场站乘坐996路公交车至全总休养中心站下车，步行246米抵达杏林湾大酒店。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3、出租车：打表票价为35元左右 。</w:t>
      </w:r>
    </w:p>
    <w:p w:rsidR="00DF0D8D" w:rsidRDefault="00E260A8">
      <w:pPr>
        <w:pStyle w:val="ae"/>
        <w:spacing w:line="520" w:lineRule="exact"/>
        <w:ind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机场出发：T3航站楼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1、公交车：步行263米到候机楼站，乘81路到中埔站，换乘996路公交车至全总休养中心站下车，步行246米抵达杏林湾大酒店。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2、出租车：打表票价为30元左右。</w:t>
      </w:r>
    </w:p>
    <w:p w:rsidR="00DF0D8D" w:rsidRDefault="00E260A8">
      <w:pPr>
        <w:pStyle w:val="ae"/>
        <w:spacing w:line="520" w:lineRule="exact"/>
        <w:ind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机场出发：T4航站楼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公交车：步行57米到候机楼站，乘650或755路到太古宿舍站换乘947路公交车至文滨花园公交站下车，步行469米抵达杏林湾大酒店。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出租车：打表票价为35元左右。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厦门南站出发</w:t>
      </w:r>
      <w:r>
        <w:rPr>
          <w:rFonts w:hint="eastAsia"/>
          <w:sz w:val="28"/>
          <w:szCs w:val="32"/>
        </w:rPr>
        <w:t>：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公交车一：步行660米到：湖滨东路（地铁站）—地铁1号线方向（岩内）—园博苑（地铁站）—然后步行148米至西滨公交场站乘坐996路公交车至全总休养中心站下车，步行246米抵达杏林湾大酒店。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出租车：打表票价55元左右</w:t>
      </w:r>
    </w:p>
    <w:p w:rsidR="00DF0D8D" w:rsidRDefault="00E260A8">
      <w:pPr>
        <w:pStyle w:val="ae"/>
        <w:spacing w:line="520" w:lineRule="exact"/>
        <w:ind w:firstLineChars="0" w:firstLine="0"/>
        <w:rPr>
          <w:sz w:val="28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200660</wp:posOffset>
            </wp:positionV>
            <wp:extent cx="2000250" cy="1536700"/>
            <wp:effectExtent l="0" t="0" r="0" b="6350"/>
            <wp:wrapTight wrapText="bothSides">
              <wp:wrapPolygon edited="0">
                <wp:start x="0" y="0"/>
                <wp:lineTo x="0" y="21421"/>
                <wp:lineTo x="21394" y="21421"/>
                <wp:lineTo x="21394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2864" cy="15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193675</wp:posOffset>
            </wp:positionV>
            <wp:extent cx="1879600" cy="1568450"/>
            <wp:effectExtent l="0" t="0" r="6350" b="12700"/>
            <wp:wrapTight wrapText="bothSides">
              <wp:wrapPolygon edited="0">
                <wp:start x="0" y="0"/>
                <wp:lineTo x="0" y="21250"/>
                <wp:lineTo x="21454" y="21250"/>
                <wp:lineTo x="21454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9906" cy="15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1877060</wp:posOffset>
            </wp:positionH>
            <wp:positionV relativeFrom="paragraph">
              <wp:posOffset>184150</wp:posOffset>
            </wp:positionV>
            <wp:extent cx="1454150" cy="1565275"/>
            <wp:effectExtent l="0" t="0" r="12700" b="158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D8D" w:rsidRDefault="00DF0D8D">
      <w:pPr>
        <w:spacing w:line="360" w:lineRule="auto"/>
        <w:rPr>
          <w:rFonts w:ascii="宋体" w:eastAsia="宋体" w:hAnsi="宋体"/>
          <w:sz w:val="24"/>
        </w:rPr>
      </w:pPr>
    </w:p>
    <w:p w:rsidR="00DF0D8D" w:rsidRDefault="00DF0D8D">
      <w:pPr>
        <w:rPr>
          <w:rFonts w:ascii="宋体" w:eastAsia="宋体" w:hAnsi="宋体"/>
          <w:sz w:val="28"/>
          <w:szCs w:val="28"/>
        </w:rPr>
      </w:pPr>
    </w:p>
    <w:sectPr w:rsidR="00DF0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56" w:rsidRDefault="00AD4B56" w:rsidP="0017728C">
      <w:r>
        <w:separator/>
      </w:r>
    </w:p>
  </w:endnote>
  <w:endnote w:type="continuationSeparator" w:id="0">
    <w:p w:rsidR="00AD4B56" w:rsidRDefault="00AD4B56" w:rsidP="0017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56" w:rsidRDefault="00AD4B56" w:rsidP="0017728C">
      <w:r>
        <w:separator/>
      </w:r>
    </w:p>
  </w:footnote>
  <w:footnote w:type="continuationSeparator" w:id="0">
    <w:p w:rsidR="00AD4B56" w:rsidRDefault="00AD4B56" w:rsidP="0017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79"/>
    <w:rsid w:val="F7F68500"/>
    <w:rsid w:val="00032CE8"/>
    <w:rsid w:val="00067A4A"/>
    <w:rsid w:val="000A67F7"/>
    <w:rsid w:val="000C1356"/>
    <w:rsid w:val="000C3D7D"/>
    <w:rsid w:val="000F2331"/>
    <w:rsid w:val="000F4112"/>
    <w:rsid w:val="000F73CD"/>
    <w:rsid w:val="00140539"/>
    <w:rsid w:val="00173770"/>
    <w:rsid w:val="0017728C"/>
    <w:rsid w:val="0022672F"/>
    <w:rsid w:val="00240129"/>
    <w:rsid w:val="002424CA"/>
    <w:rsid w:val="002B7F30"/>
    <w:rsid w:val="002D3EF4"/>
    <w:rsid w:val="002D7825"/>
    <w:rsid w:val="003411E8"/>
    <w:rsid w:val="0038208F"/>
    <w:rsid w:val="003969C1"/>
    <w:rsid w:val="003A0AB5"/>
    <w:rsid w:val="003E14AE"/>
    <w:rsid w:val="003E45E6"/>
    <w:rsid w:val="00483EC5"/>
    <w:rsid w:val="00511420"/>
    <w:rsid w:val="00542DC4"/>
    <w:rsid w:val="00543579"/>
    <w:rsid w:val="005452C1"/>
    <w:rsid w:val="00566947"/>
    <w:rsid w:val="00566BCA"/>
    <w:rsid w:val="0057259A"/>
    <w:rsid w:val="005774EF"/>
    <w:rsid w:val="006406CB"/>
    <w:rsid w:val="00677F5F"/>
    <w:rsid w:val="006C626C"/>
    <w:rsid w:val="00700CDF"/>
    <w:rsid w:val="0070409A"/>
    <w:rsid w:val="0071263C"/>
    <w:rsid w:val="00745279"/>
    <w:rsid w:val="00786B36"/>
    <w:rsid w:val="007933C8"/>
    <w:rsid w:val="007A402A"/>
    <w:rsid w:val="008745B2"/>
    <w:rsid w:val="00887846"/>
    <w:rsid w:val="008A260F"/>
    <w:rsid w:val="008B7F22"/>
    <w:rsid w:val="008D6812"/>
    <w:rsid w:val="008D7406"/>
    <w:rsid w:val="008E5092"/>
    <w:rsid w:val="00913072"/>
    <w:rsid w:val="00943252"/>
    <w:rsid w:val="00945A6A"/>
    <w:rsid w:val="00972BAE"/>
    <w:rsid w:val="00990F30"/>
    <w:rsid w:val="00991EE2"/>
    <w:rsid w:val="009A4333"/>
    <w:rsid w:val="009F5D60"/>
    <w:rsid w:val="00AB25FF"/>
    <w:rsid w:val="00AD4B56"/>
    <w:rsid w:val="00B3065B"/>
    <w:rsid w:val="00B53322"/>
    <w:rsid w:val="00B7737A"/>
    <w:rsid w:val="00B83782"/>
    <w:rsid w:val="00BA0379"/>
    <w:rsid w:val="00BB4052"/>
    <w:rsid w:val="00BE1F45"/>
    <w:rsid w:val="00C263C3"/>
    <w:rsid w:val="00CA3D11"/>
    <w:rsid w:val="00CA4A24"/>
    <w:rsid w:val="00CE1227"/>
    <w:rsid w:val="00CF3C5C"/>
    <w:rsid w:val="00D50CFE"/>
    <w:rsid w:val="00D8442D"/>
    <w:rsid w:val="00DA1494"/>
    <w:rsid w:val="00DA7A6D"/>
    <w:rsid w:val="00DF0D8D"/>
    <w:rsid w:val="00E260A8"/>
    <w:rsid w:val="00E439F9"/>
    <w:rsid w:val="00E511C1"/>
    <w:rsid w:val="00E66A04"/>
    <w:rsid w:val="00E9320B"/>
    <w:rsid w:val="00EB282D"/>
    <w:rsid w:val="00EE3817"/>
    <w:rsid w:val="00EE3BA5"/>
    <w:rsid w:val="00F70143"/>
    <w:rsid w:val="00FB2F5A"/>
    <w:rsid w:val="00FB510B"/>
    <w:rsid w:val="00FD2BE0"/>
    <w:rsid w:val="00FF2D4C"/>
    <w:rsid w:val="01FF7F60"/>
    <w:rsid w:val="08B7120F"/>
    <w:rsid w:val="0C94065C"/>
    <w:rsid w:val="0E31007F"/>
    <w:rsid w:val="1C98506A"/>
    <w:rsid w:val="23AA36CB"/>
    <w:rsid w:val="251673B2"/>
    <w:rsid w:val="3A6D5953"/>
    <w:rsid w:val="46CE63BA"/>
    <w:rsid w:val="4CE76E24"/>
    <w:rsid w:val="55DE639E"/>
    <w:rsid w:val="5A661E0B"/>
    <w:rsid w:val="5A7F6C70"/>
    <w:rsid w:val="5DB67BCE"/>
    <w:rsid w:val="7A1F1614"/>
    <w:rsid w:val="7BC74155"/>
    <w:rsid w:val="7D967ED8"/>
    <w:rsid w:val="7F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916545"/>
  <w15:docId w15:val="{10F8262C-8AB1-4422-BA40-0850F67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bumpedfont15">
    <w:name w:val="bumpedfont15"/>
    <w:basedOn w:val="a0"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0110;2021&#24180;10&#26376;30&#26085;&#21069;&#23558;&#22238;&#25191;&#21457;&#36865;&#33267;&#38598;&#32654;&#22823;&#23398;&#20250;&#21153;&#32452;&#20449;&#31665;&#65288;&#30005;&#23376;&#37038;&#31665;&#65306;xiamenjubei@sina.com&#65289;&#122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1407</Characters>
  <Application>Microsoft Office Word</Application>
  <DocSecurity>0</DocSecurity>
  <Lines>11</Lines>
  <Paragraphs>3</Paragraphs>
  <ScaleCrop>false</ScaleCrop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lenovo</cp:lastModifiedBy>
  <cp:revision>2</cp:revision>
  <cp:lastPrinted>2021-08-23T07:24:00Z</cp:lastPrinted>
  <dcterms:created xsi:type="dcterms:W3CDTF">2021-08-27T09:31:00Z</dcterms:created>
  <dcterms:modified xsi:type="dcterms:W3CDTF">2021-08-27T09:31:00Z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5E609EF8036546D2AA8E9EA278560F8F</vt:lpwstr>
  </property>
</Properties>
</file>