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2F" w:rsidRDefault="0085412F" w:rsidP="0085412F">
      <w:pPr>
        <w:pStyle w:val="a0"/>
        <w:ind w:firstLine="0"/>
        <w:rPr>
          <w:rFonts w:ascii="黑体" w:eastAsia="黑体"/>
          <w:szCs w:val="36"/>
        </w:rPr>
      </w:pPr>
      <w:r>
        <w:rPr>
          <w:rFonts w:ascii="黑体" w:eastAsia="黑体" w:hint="eastAsia"/>
          <w:szCs w:val="36"/>
        </w:rPr>
        <w:t>附件1</w:t>
      </w:r>
    </w:p>
    <w:p w:rsidR="0085412F" w:rsidRPr="00AC19DF" w:rsidRDefault="0085412F" w:rsidP="0085412F">
      <w:pPr>
        <w:pStyle w:val="1"/>
        <w:spacing w:before="720"/>
        <w:rPr>
          <w:rFonts w:ascii="方正小标宋_GBK" w:eastAsia="方正小标宋_GBK"/>
        </w:rPr>
      </w:pPr>
      <w:r w:rsidRPr="00AC19DF">
        <w:rPr>
          <w:rFonts w:ascii="方正小标宋_GBK" w:eastAsia="方正小标宋_GBK" w:hint="eastAsia"/>
        </w:rPr>
        <w:t>青岛市人大工作理论研究会</w:t>
      </w:r>
      <w:r w:rsidRPr="00AC19DF">
        <w:rPr>
          <w:rFonts w:ascii="方正小标宋_GBK" w:eastAsia="方正小标宋_GBK" w:hint="eastAsia"/>
        </w:rPr>
        <w:br/>
        <w:t>2021年课题研究选题参考</w:t>
      </w:r>
    </w:p>
    <w:p w:rsidR="0085412F" w:rsidRP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一、深化人大制度理论研究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1.坚持党的领导、人民当家作主、依法治国有机统一研究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2.习近平法治思想贯彻落实到全面依法治国实践研究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3.坚持党对人大工作的全面领导研究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4.支持和保证人民通过人民代表大会制度行使国家权力若干问题研究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5.维护人民代表大会制度的权威性、法治性研究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6.</w:t>
      </w:r>
      <w:r w:rsidRPr="0085412F">
        <w:rPr>
          <w:rFonts w:ascii="仿宋_GB2312" w:eastAsia="仿宋_GB2312"/>
          <w:sz w:val="32"/>
          <w:szCs w:val="32"/>
        </w:rPr>
        <w:t>我国人民代表大会制度与西方主要国家议会制度的比较优</w:t>
      </w:r>
      <w:r w:rsidRPr="0085412F">
        <w:rPr>
          <w:rFonts w:ascii="仿宋_GB2312" w:eastAsia="仿宋_GB2312" w:hint="eastAsia"/>
          <w:sz w:val="32"/>
          <w:szCs w:val="32"/>
        </w:rPr>
        <w:t>势</w:t>
      </w:r>
    </w:p>
    <w:p w:rsidR="0085412F" w:rsidRPr="0085412F" w:rsidRDefault="0085412F" w:rsidP="0085412F">
      <w:pPr>
        <w:spacing w:line="560" w:lineRule="exact"/>
        <w:ind w:firstLineChars="200" w:firstLine="640"/>
        <w:rPr>
          <w:rFonts w:ascii="黑体" w:eastAsia="黑体" w:hAnsi="黑体"/>
          <w:color w:val="222222"/>
          <w:sz w:val="32"/>
          <w:szCs w:val="32"/>
        </w:rPr>
      </w:pPr>
      <w:r w:rsidRPr="0085412F">
        <w:rPr>
          <w:rFonts w:ascii="黑体" w:eastAsia="黑体" w:hAnsi="黑体" w:hint="eastAsia"/>
          <w:sz w:val="32"/>
          <w:szCs w:val="32"/>
        </w:rPr>
        <w:t>二、深化</w:t>
      </w:r>
      <w:r w:rsidRPr="0085412F">
        <w:rPr>
          <w:rFonts w:ascii="黑体" w:eastAsia="黑体" w:hAnsi="黑体" w:hint="eastAsia"/>
          <w:color w:val="222222"/>
          <w:sz w:val="32"/>
          <w:szCs w:val="32"/>
        </w:rPr>
        <w:t>人大助力经济社会发展和改革攻坚任务研究</w:t>
      </w:r>
    </w:p>
    <w:p w:rsidR="0085412F" w:rsidRPr="0085412F" w:rsidRDefault="0085412F" w:rsidP="0085412F">
      <w:pPr>
        <w:widowControl/>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7.完善共建共治共享的社会治理制度研究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8.青岛市城市定位和历史沿革对推动新发展阶段高质量发展功能作用研究</w:t>
      </w:r>
    </w:p>
    <w:p w:rsidR="0085412F" w:rsidRPr="0085412F" w:rsidRDefault="0085412F" w:rsidP="0085412F">
      <w:pPr>
        <w:widowControl/>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9.准确把握与充分发挥青岛城市的优势特色的研究</w:t>
      </w:r>
    </w:p>
    <w:p w:rsidR="0085412F" w:rsidRPr="0085412F" w:rsidRDefault="0085412F" w:rsidP="0085412F">
      <w:pPr>
        <w:widowControl/>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10.推</w:t>
      </w:r>
      <w:r w:rsidRPr="0085412F">
        <w:rPr>
          <w:rFonts w:ascii="仿宋_GB2312" w:eastAsia="仿宋_GB2312" w:hint="eastAsia"/>
          <w:color w:val="000000"/>
          <w:sz w:val="32"/>
          <w:szCs w:val="32"/>
        </w:rPr>
        <w:t>进“项目落地年”中人大职能作用研究</w:t>
      </w:r>
    </w:p>
    <w:p w:rsidR="0085412F" w:rsidRPr="0085412F" w:rsidRDefault="0085412F" w:rsidP="0085412F">
      <w:pPr>
        <w:widowControl/>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11.重大疫情防控、公共卫生事件中发挥人大职能作用研究</w:t>
      </w:r>
    </w:p>
    <w:p w:rsidR="0085412F" w:rsidRPr="0085412F" w:rsidRDefault="0085412F" w:rsidP="0085412F">
      <w:pPr>
        <w:widowControl/>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12.坚持立体、综合、全方位、内生地“搞活一座城”研究</w:t>
      </w:r>
    </w:p>
    <w:p w:rsidR="0085412F" w:rsidRPr="0085412F" w:rsidRDefault="0085412F" w:rsidP="0085412F">
      <w:pPr>
        <w:widowControl/>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13.地方人大助力乡村振兴的实践与思考</w:t>
      </w:r>
    </w:p>
    <w:p w:rsidR="0085412F" w:rsidRP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lastRenderedPageBreak/>
        <w:t>14.打造市场化、法治化、国际化营商环境研究</w:t>
      </w:r>
    </w:p>
    <w:p w:rsidR="0085412F" w:rsidRP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三、深化地方立法工作研究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15.</w:t>
      </w:r>
      <w:r w:rsidRPr="0085412F">
        <w:rPr>
          <w:rFonts w:ascii="仿宋_GB2312" w:eastAsia="仿宋_GB2312" w:hint="eastAsia"/>
          <w:color w:val="000000"/>
          <w:sz w:val="32"/>
          <w:szCs w:val="32"/>
        </w:rPr>
        <w:t>关于加强党对立法工作领导和更好发挥人大在立法工作中主导作用的研究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16.</w:t>
      </w:r>
      <w:r w:rsidRPr="0085412F">
        <w:rPr>
          <w:rFonts w:ascii="仿宋_GB2312" w:eastAsia="仿宋_GB2312"/>
          <w:color w:val="000000"/>
          <w:sz w:val="32"/>
          <w:szCs w:val="32"/>
        </w:rPr>
        <w:t>地方人大制定地方性法规</w:t>
      </w:r>
      <w:r w:rsidRPr="0085412F">
        <w:rPr>
          <w:rFonts w:ascii="仿宋_GB2312" w:eastAsia="仿宋_GB2312" w:hint="eastAsia"/>
          <w:color w:val="000000"/>
          <w:sz w:val="32"/>
          <w:szCs w:val="32"/>
        </w:rPr>
        <w:t>的权限拓展研究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17.设区的市行使地方立法权的实践与问题研究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18.</w:t>
      </w:r>
      <w:r w:rsidRPr="0085412F">
        <w:rPr>
          <w:rFonts w:ascii="仿宋_GB2312" w:eastAsia="仿宋_GB2312"/>
          <w:color w:val="000000"/>
          <w:sz w:val="32"/>
          <w:szCs w:val="32"/>
        </w:rPr>
        <w:t>建立健全立法后评估机制研</w:t>
      </w:r>
      <w:r w:rsidRPr="0085412F">
        <w:rPr>
          <w:rFonts w:ascii="仿宋_GB2312" w:eastAsia="仿宋_GB2312" w:hint="eastAsia"/>
          <w:color w:val="000000"/>
          <w:sz w:val="32"/>
          <w:szCs w:val="32"/>
        </w:rPr>
        <w:t>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color w:val="000000"/>
          <w:sz w:val="32"/>
          <w:szCs w:val="32"/>
        </w:rPr>
        <w:t>19.</w:t>
      </w:r>
      <w:r w:rsidRPr="0085412F">
        <w:rPr>
          <w:rFonts w:ascii="仿宋_GB2312" w:eastAsia="仿宋_GB2312" w:hint="eastAsia"/>
          <w:sz w:val="32"/>
          <w:szCs w:val="32"/>
        </w:rPr>
        <w:t>法律制度供给保障的及时性、实效性、创新性研究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color w:val="000000"/>
          <w:sz w:val="32"/>
          <w:szCs w:val="32"/>
        </w:rPr>
        <w:t>20.打造法治政府、法治社会、法治城市研究</w:t>
      </w:r>
    </w:p>
    <w:p w:rsid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四、深化人大依法监督工作的研究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21.</w:t>
      </w:r>
      <w:r w:rsidRPr="0085412F">
        <w:rPr>
          <w:rFonts w:ascii="仿宋_GB2312" w:eastAsia="仿宋_GB2312" w:hint="eastAsia"/>
          <w:color w:val="000000"/>
          <w:sz w:val="32"/>
          <w:szCs w:val="32"/>
        </w:rPr>
        <w:t>新时代人大监督工作重点领域和主要着力点的研究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22.</w:t>
      </w:r>
      <w:r w:rsidRPr="0085412F">
        <w:rPr>
          <w:rFonts w:ascii="仿宋_GB2312" w:eastAsia="仿宋_GB2312" w:hint="eastAsia"/>
          <w:color w:val="000000"/>
          <w:sz w:val="32"/>
          <w:szCs w:val="32"/>
        </w:rPr>
        <w:t>人大常委会听取审议专项工作报告的监督实效研究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23.创新改进法律监督和工作监督形式的研究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24.</w:t>
      </w:r>
      <w:r w:rsidRPr="0085412F">
        <w:rPr>
          <w:rFonts w:ascii="仿宋_GB2312" w:eastAsia="仿宋_GB2312" w:hint="eastAsia"/>
          <w:color w:val="000000"/>
          <w:sz w:val="32"/>
          <w:szCs w:val="32"/>
        </w:rPr>
        <w:t>完善人大执法检查“全链条”工作流程研究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25.加强对人大选举任命人员的履职监督研究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26.创新改进法律监督和工作监督形式研究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27.</w:t>
      </w:r>
      <w:r w:rsidRPr="0085412F">
        <w:rPr>
          <w:rFonts w:ascii="仿宋_GB2312" w:eastAsia="仿宋_GB2312" w:hint="eastAsia"/>
          <w:color w:val="000000"/>
          <w:sz w:val="32"/>
          <w:szCs w:val="32"/>
        </w:rPr>
        <w:t>人大对国家监察机关工作依法监督问题研究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28.监督推动“十四五”规划纲要落实研究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29.人大主导“三民”活动和做好评议工作研究</w:t>
      </w:r>
    </w:p>
    <w:p w:rsid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30.</w:t>
      </w:r>
      <w:r w:rsidRPr="0085412F">
        <w:rPr>
          <w:rFonts w:ascii="仿宋_GB2312" w:eastAsia="仿宋_GB2312" w:hint="eastAsia"/>
          <w:color w:val="000000"/>
          <w:sz w:val="32"/>
          <w:szCs w:val="32"/>
        </w:rPr>
        <w:t>强化人大国有资产监督职能的研究</w:t>
      </w:r>
    </w:p>
    <w:p w:rsid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31.人大发挥社会经济监督和预算监督职能作用研究</w:t>
      </w:r>
    </w:p>
    <w:p w:rsidR="0085412F" w:rsidRPr="0085412F" w:rsidRDefault="0085412F" w:rsidP="0085412F">
      <w:pPr>
        <w:spacing w:line="560" w:lineRule="exact"/>
        <w:ind w:firstLineChars="200" w:firstLine="640"/>
        <w:rPr>
          <w:rFonts w:ascii="仿宋_GB2312" w:eastAsia="仿宋_GB2312"/>
          <w:color w:val="000000"/>
          <w:sz w:val="32"/>
          <w:szCs w:val="32"/>
        </w:rPr>
      </w:pPr>
      <w:r w:rsidRPr="0085412F">
        <w:rPr>
          <w:rFonts w:ascii="仿宋_GB2312" w:eastAsia="仿宋_GB2312" w:hint="eastAsia"/>
          <w:color w:val="000000"/>
          <w:sz w:val="32"/>
          <w:szCs w:val="32"/>
        </w:rPr>
        <w:t>32.大数据背景下完善人大监督工作方式方法研究</w:t>
      </w:r>
    </w:p>
    <w:p w:rsidR="0085412F" w:rsidRP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五、深化人大行使重大事项决定权职能研究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33.健全党委决策、人大决定、政府执行工作机制研究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lastRenderedPageBreak/>
        <w:t>34.</w:t>
      </w:r>
      <w:r w:rsidRPr="0085412F">
        <w:rPr>
          <w:rFonts w:ascii="仿宋_GB2312" w:eastAsia="仿宋_GB2312" w:hint="eastAsia"/>
          <w:color w:val="000000"/>
          <w:sz w:val="32"/>
          <w:szCs w:val="32"/>
        </w:rPr>
        <w:t>区市人大重大事项决定权运用质</w:t>
      </w:r>
      <w:proofErr w:type="gramStart"/>
      <w:r w:rsidRPr="0085412F">
        <w:rPr>
          <w:rFonts w:ascii="仿宋_GB2312" w:eastAsia="仿宋_GB2312" w:hint="eastAsia"/>
          <w:color w:val="000000"/>
          <w:sz w:val="32"/>
          <w:szCs w:val="32"/>
        </w:rPr>
        <w:t>效问题</w:t>
      </w:r>
      <w:proofErr w:type="gramEnd"/>
      <w:r w:rsidRPr="0085412F">
        <w:rPr>
          <w:rFonts w:ascii="仿宋_GB2312" w:eastAsia="仿宋_GB2312" w:hint="eastAsia"/>
          <w:color w:val="000000"/>
          <w:sz w:val="32"/>
          <w:szCs w:val="32"/>
        </w:rPr>
        <w:t>研究</w:t>
      </w:r>
    </w:p>
    <w:p w:rsidR="0085412F" w:rsidRPr="0085412F" w:rsidRDefault="0085412F" w:rsidP="0085412F">
      <w:pPr>
        <w:spacing w:line="560" w:lineRule="exact"/>
        <w:ind w:firstLineChars="200" w:firstLine="640"/>
        <w:rPr>
          <w:rFonts w:ascii="仿宋_GB2312" w:eastAsia="仿宋_GB2312"/>
          <w:spacing w:val="-10"/>
          <w:sz w:val="32"/>
          <w:szCs w:val="32"/>
        </w:rPr>
      </w:pPr>
      <w:r w:rsidRPr="0085412F">
        <w:rPr>
          <w:rFonts w:ascii="仿宋_GB2312" w:eastAsia="仿宋_GB2312" w:hint="eastAsia"/>
          <w:color w:val="000000"/>
          <w:sz w:val="32"/>
          <w:szCs w:val="32"/>
        </w:rPr>
        <w:t>35.</w:t>
      </w:r>
      <w:r w:rsidRPr="0085412F">
        <w:rPr>
          <w:rFonts w:ascii="仿宋_GB2312" w:eastAsia="仿宋_GB2312" w:hint="eastAsia"/>
          <w:color w:val="000000"/>
          <w:spacing w:val="-10"/>
          <w:sz w:val="32"/>
          <w:szCs w:val="32"/>
        </w:rPr>
        <w:t>政府重大决策出台前向本级人大报告的范围和程序研究</w:t>
      </w:r>
      <w:r w:rsidRPr="0085412F">
        <w:rPr>
          <w:rFonts w:eastAsia="仿宋_GB2312" w:hint="eastAsia"/>
          <w:color w:val="000000"/>
          <w:spacing w:val="-10"/>
          <w:sz w:val="32"/>
          <w:szCs w:val="32"/>
        </w:rPr>
        <w:t xml:space="preserve"> </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36.</w:t>
      </w:r>
      <w:r w:rsidRPr="0085412F">
        <w:rPr>
          <w:rFonts w:ascii="仿宋_GB2312" w:eastAsia="仿宋_GB2312" w:hint="eastAsia"/>
          <w:color w:val="000000"/>
          <w:sz w:val="32"/>
          <w:szCs w:val="32"/>
        </w:rPr>
        <w:t>人大讨论、决定重大事项的范围问题研究</w:t>
      </w:r>
      <w:r w:rsidRPr="0085412F">
        <w:rPr>
          <w:rFonts w:eastAsia="仿宋_GB2312" w:hint="eastAsia"/>
          <w:color w:val="000000"/>
          <w:sz w:val="32"/>
          <w:szCs w:val="32"/>
        </w:rPr>
        <w:t xml:space="preserve"> </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37.履行好重大事项决定权及跟踪监督的研究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38.票决民生实事项目的实践与思考</w:t>
      </w:r>
    </w:p>
    <w:p w:rsidR="0085412F" w:rsidRP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六、深化加强基层人大工作和建设研究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39.</w:t>
      </w:r>
      <w:r w:rsidRPr="0085412F">
        <w:rPr>
          <w:rFonts w:ascii="仿宋_GB2312" w:eastAsia="仿宋_GB2312" w:hint="eastAsia"/>
          <w:color w:val="000000"/>
          <w:sz w:val="32"/>
          <w:szCs w:val="32"/>
        </w:rPr>
        <w:t>乡镇、</w:t>
      </w:r>
      <w:proofErr w:type="gramStart"/>
      <w:r w:rsidRPr="0085412F">
        <w:rPr>
          <w:rFonts w:ascii="仿宋_GB2312" w:eastAsia="仿宋_GB2312" w:hint="eastAsia"/>
          <w:color w:val="000000"/>
          <w:sz w:val="32"/>
          <w:szCs w:val="32"/>
        </w:rPr>
        <w:t>街道人大</w:t>
      </w:r>
      <w:proofErr w:type="gramEnd"/>
      <w:r w:rsidRPr="0085412F">
        <w:rPr>
          <w:rFonts w:ascii="仿宋_GB2312" w:eastAsia="仿宋_GB2312" w:hint="eastAsia"/>
          <w:color w:val="000000"/>
          <w:sz w:val="32"/>
          <w:szCs w:val="32"/>
        </w:rPr>
        <w:t>工作和建设情况研究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40.规范乡镇、</w:t>
      </w:r>
      <w:proofErr w:type="gramStart"/>
      <w:r w:rsidRPr="0085412F">
        <w:rPr>
          <w:rFonts w:ascii="仿宋_GB2312" w:eastAsia="仿宋_GB2312" w:hint="eastAsia"/>
          <w:sz w:val="32"/>
          <w:szCs w:val="32"/>
        </w:rPr>
        <w:t>街道人大</w:t>
      </w:r>
      <w:proofErr w:type="gramEnd"/>
      <w:r w:rsidRPr="0085412F">
        <w:rPr>
          <w:rFonts w:ascii="仿宋_GB2312" w:eastAsia="仿宋_GB2312" w:hint="eastAsia"/>
          <w:sz w:val="32"/>
          <w:szCs w:val="32"/>
        </w:rPr>
        <w:t>在人代会闭会期间的</w:t>
      </w:r>
      <w:proofErr w:type="gramStart"/>
      <w:r w:rsidRPr="0085412F">
        <w:rPr>
          <w:rFonts w:ascii="仿宋_GB2312" w:eastAsia="仿宋_GB2312" w:hint="eastAsia"/>
          <w:sz w:val="32"/>
          <w:szCs w:val="32"/>
        </w:rPr>
        <w:t>履职工</w:t>
      </w:r>
      <w:proofErr w:type="gramEnd"/>
      <w:r w:rsidRPr="0085412F">
        <w:rPr>
          <w:rFonts w:ascii="仿宋_GB2312" w:eastAsia="仿宋_GB2312" w:hint="eastAsia"/>
          <w:sz w:val="32"/>
          <w:szCs w:val="32"/>
        </w:rPr>
        <w:t>作研究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41.加强开发区、街道社区和</w:t>
      </w:r>
      <w:r w:rsidRPr="0085412F">
        <w:rPr>
          <w:rFonts w:ascii="仿宋_GB2312" w:eastAsia="仿宋_GB2312" w:hint="eastAsia"/>
          <w:color w:val="000000"/>
          <w:sz w:val="32"/>
          <w:szCs w:val="32"/>
        </w:rPr>
        <w:t>产业集聚区等</w:t>
      </w:r>
      <w:r w:rsidRPr="0085412F">
        <w:rPr>
          <w:rFonts w:ascii="仿宋_GB2312" w:eastAsia="仿宋_GB2312" w:hint="eastAsia"/>
          <w:sz w:val="32"/>
          <w:szCs w:val="32"/>
        </w:rPr>
        <w:t>人大工作制度建设和实践创新研究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42.选民代表议政制度的实践与思考研究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43.基层人大职能作用发挥研究</w:t>
      </w:r>
    </w:p>
    <w:p w:rsidR="0085412F" w:rsidRP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七、深化加强人大代表履职管理与保障研究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44.通过保证代表履职实现人民当家作主研究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45.做好基层人大代表换届工作研究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46.拓展代表履职形式、履职途径研究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47.提高代表议案、建议督办工作实效性和健全</w:t>
      </w:r>
      <w:r w:rsidRPr="0085412F">
        <w:rPr>
          <w:rFonts w:ascii="仿宋_GB2312" w:eastAsia="仿宋_GB2312" w:hint="eastAsia"/>
          <w:color w:val="000000"/>
          <w:sz w:val="32"/>
          <w:szCs w:val="32"/>
        </w:rPr>
        <w:t>办理情况考核评价机制</w:t>
      </w:r>
      <w:r w:rsidRPr="0085412F">
        <w:rPr>
          <w:rFonts w:ascii="仿宋_GB2312" w:eastAsia="仿宋_GB2312" w:hint="eastAsia"/>
          <w:sz w:val="32"/>
          <w:szCs w:val="32"/>
        </w:rPr>
        <w:t xml:space="preserve">的研究 </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48.</w:t>
      </w:r>
      <w:r w:rsidRPr="0085412F">
        <w:rPr>
          <w:rFonts w:ascii="仿宋_GB2312" w:eastAsia="仿宋_GB2312" w:hint="eastAsia"/>
          <w:color w:val="000000"/>
          <w:sz w:val="32"/>
          <w:szCs w:val="32"/>
        </w:rPr>
        <w:t>密切代表同人民群众联系的制度建设及其效能的研究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49.加强代表教育、管理和监督工作研究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50.地方人大代表参与基层社会治理研究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color w:val="000000"/>
          <w:sz w:val="32"/>
          <w:szCs w:val="32"/>
        </w:rPr>
        <w:t>51.加强人大代表</w:t>
      </w:r>
      <w:proofErr w:type="gramStart"/>
      <w:r w:rsidRPr="0085412F">
        <w:rPr>
          <w:rFonts w:ascii="仿宋_GB2312" w:eastAsia="仿宋_GB2312" w:hint="eastAsia"/>
          <w:color w:val="000000"/>
          <w:sz w:val="32"/>
          <w:szCs w:val="32"/>
        </w:rPr>
        <w:t>履</w:t>
      </w:r>
      <w:proofErr w:type="gramEnd"/>
      <w:r w:rsidRPr="0085412F">
        <w:rPr>
          <w:rFonts w:ascii="仿宋_GB2312" w:eastAsia="仿宋_GB2312" w:hint="eastAsia"/>
          <w:color w:val="000000"/>
          <w:sz w:val="32"/>
          <w:szCs w:val="32"/>
        </w:rPr>
        <w:t>职能力、履职形象、履职诚信的研究</w:t>
      </w:r>
    </w:p>
    <w:p w:rsidR="0085412F" w:rsidRPr="0085412F" w:rsidRDefault="0085412F" w:rsidP="0085412F">
      <w:pPr>
        <w:spacing w:line="560" w:lineRule="exact"/>
        <w:ind w:firstLineChars="200" w:firstLine="640"/>
        <w:rPr>
          <w:rFonts w:ascii="黑体" w:eastAsia="黑体" w:hAnsi="黑体"/>
          <w:sz w:val="32"/>
          <w:szCs w:val="32"/>
        </w:rPr>
      </w:pPr>
      <w:r w:rsidRPr="0085412F">
        <w:rPr>
          <w:rFonts w:ascii="黑体" w:eastAsia="黑体" w:hAnsi="黑体" w:hint="eastAsia"/>
          <w:sz w:val="32"/>
          <w:szCs w:val="32"/>
        </w:rPr>
        <w:t>八、深化加强人大自身建设研究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52.推进新时代“两个机关”建设研究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lastRenderedPageBreak/>
        <w:t>53.有效发挥人</w:t>
      </w:r>
      <w:proofErr w:type="gramStart"/>
      <w:r w:rsidRPr="0085412F">
        <w:rPr>
          <w:rFonts w:ascii="仿宋_GB2312" w:eastAsia="仿宋_GB2312" w:hint="eastAsia"/>
          <w:sz w:val="32"/>
          <w:szCs w:val="32"/>
        </w:rPr>
        <w:t>大专委</w:t>
      </w:r>
      <w:proofErr w:type="gramEnd"/>
      <w:r w:rsidRPr="0085412F">
        <w:rPr>
          <w:rFonts w:ascii="仿宋_GB2312" w:eastAsia="仿宋_GB2312" w:hint="eastAsia"/>
          <w:sz w:val="32"/>
          <w:szCs w:val="32"/>
        </w:rPr>
        <w:t>会、专职委员作用研究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54.</w:t>
      </w:r>
      <w:r w:rsidRPr="0085412F">
        <w:rPr>
          <w:rFonts w:ascii="仿宋_GB2312" w:eastAsia="仿宋_GB2312" w:hint="eastAsia"/>
          <w:color w:val="000000"/>
          <w:sz w:val="32"/>
          <w:szCs w:val="32"/>
        </w:rPr>
        <w:t>加强人大机关干部队伍建设的研究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55.提升人大机关调查研究能力研究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56.加强对党政领导干部人民代表大会制度理论教育培训研究</w:t>
      </w:r>
    </w:p>
    <w:p w:rsidR="0085412F" w:rsidRPr="0085412F" w:rsidRDefault="0085412F" w:rsidP="0085412F">
      <w:pPr>
        <w:spacing w:line="560" w:lineRule="exact"/>
        <w:ind w:firstLineChars="200" w:firstLine="640"/>
        <w:rPr>
          <w:rFonts w:ascii="仿宋_GB2312" w:eastAsia="仿宋_GB2312"/>
          <w:sz w:val="32"/>
          <w:szCs w:val="32"/>
        </w:rPr>
      </w:pPr>
      <w:r w:rsidRPr="0085412F">
        <w:rPr>
          <w:rFonts w:ascii="仿宋_GB2312" w:eastAsia="仿宋_GB2312" w:hint="eastAsia"/>
          <w:sz w:val="32"/>
          <w:szCs w:val="32"/>
        </w:rPr>
        <w:t>57.</w:t>
      </w:r>
      <w:r w:rsidRPr="0085412F">
        <w:rPr>
          <w:rFonts w:ascii="仿宋_GB2312" w:eastAsia="仿宋_GB2312" w:hint="eastAsia"/>
          <w:color w:val="000000"/>
          <w:sz w:val="32"/>
          <w:szCs w:val="32"/>
        </w:rPr>
        <w:t>新时代人大新闻舆论工作研究</w:t>
      </w:r>
    </w:p>
    <w:p w:rsidR="0085412F" w:rsidRPr="0085412F" w:rsidRDefault="0085412F" w:rsidP="0085412F">
      <w:pPr>
        <w:widowControl/>
        <w:spacing w:line="560" w:lineRule="exact"/>
        <w:ind w:firstLineChars="200" w:firstLine="640"/>
        <w:rPr>
          <w:rFonts w:ascii="仿宋_GB2312" w:eastAsia="仿宋_GB2312"/>
          <w:color w:val="000000"/>
          <w:sz w:val="32"/>
          <w:szCs w:val="32"/>
        </w:rPr>
      </w:pPr>
      <w:r w:rsidRPr="0085412F">
        <w:rPr>
          <w:rFonts w:ascii="仿宋_GB2312" w:eastAsia="仿宋_GB2312" w:hint="eastAsia"/>
          <w:sz w:val="32"/>
          <w:szCs w:val="32"/>
        </w:rPr>
        <w:t>58.</w:t>
      </w:r>
      <w:r w:rsidRPr="0085412F">
        <w:rPr>
          <w:rFonts w:ascii="仿宋_GB2312" w:eastAsia="仿宋_GB2312" w:hint="eastAsia"/>
          <w:color w:val="000000"/>
          <w:sz w:val="32"/>
          <w:szCs w:val="32"/>
        </w:rPr>
        <w:t>加快推进“智慧人大”建设的研究</w:t>
      </w:r>
    </w:p>
    <w:p w:rsidR="0085412F" w:rsidRPr="0085412F" w:rsidRDefault="0085412F" w:rsidP="0085412F">
      <w:pPr>
        <w:widowControl/>
        <w:spacing w:line="560" w:lineRule="exact"/>
        <w:ind w:firstLineChars="200" w:firstLine="640"/>
        <w:rPr>
          <w:rFonts w:ascii="仿宋_GB2312" w:eastAsia="仿宋_GB2312"/>
          <w:sz w:val="32"/>
          <w:szCs w:val="32"/>
        </w:rPr>
      </w:pPr>
      <w:r w:rsidRPr="0085412F">
        <w:rPr>
          <w:rFonts w:ascii="仿宋_GB2312" w:eastAsia="仿宋_GB2312" w:hint="eastAsia"/>
          <w:color w:val="000000"/>
          <w:sz w:val="32"/>
          <w:szCs w:val="32"/>
        </w:rPr>
        <w:t>59.构建上下级人大工作联动机制研究</w:t>
      </w:r>
    </w:p>
    <w:p w:rsidR="00D00760" w:rsidRPr="008F650D" w:rsidRDefault="0085412F" w:rsidP="008F650D">
      <w:pPr>
        <w:widowControl/>
        <w:spacing w:line="560" w:lineRule="exact"/>
        <w:ind w:firstLineChars="200" w:firstLine="640"/>
        <w:rPr>
          <w:rFonts w:ascii="仿宋_GB2312" w:eastAsia="仿宋_GB2312"/>
          <w:sz w:val="32"/>
          <w:szCs w:val="32"/>
        </w:rPr>
      </w:pPr>
      <w:r w:rsidRPr="0085412F">
        <w:rPr>
          <w:rFonts w:ascii="仿宋_GB2312" w:eastAsia="仿宋_GB2312" w:hint="eastAsia"/>
          <w:color w:val="000000"/>
          <w:sz w:val="32"/>
          <w:szCs w:val="32"/>
        </w:rPr>
        <w:t>60.人大智库建设和人大理论研究能力建设的成就、经验和思考</w:t>
      </w:r>
      <w:bookmarkStart w:id="0" w:name="_GoBack"/>
      <w:bookmarkEnd w:id="0"/>
      <w:r w:rsidR="008F650D">
        <w:t xml:space="preserve"> </w:t>
      </w:r>
    </w:p>
    <w:sectPr w:rsidR="00D00760" w:rsidRPr="008F650D" w:rsidSect="0085412F">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25F6"/>
    <w:rsid w:val="000E2416"/>
    <w:rsid w:val="002B60E1"/>
    <w:rsid w:val="00491357"/>
    <w:rsid w:val="0085412F"/>
    <w:rsid w:val="00871F03"/>
    <w:rsid w:val="008F650D"/>
    <w:rsid w:val="00B025F6"/>
    <w:rsid w:val="00D00760"/>
    <w:rsid w:val="00D1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760"/>
    <w:pPr>
      <w:widowControl w:val="0"/>
      <w:jc w:val="both"/>
    </w:pPr>
  </w:style>
  <w:style w:type="paragraph" w:styleId="1">
    <w:name w:val="heading 1"/>
    <w:basedOn w:val="a"/>
    <w:next w:val="a0"/>
    <w:link w:val="1Char"/>
    <w:qFormat/>
    <w:rsid w:val="00B025F6"/>
    <w:pPr>
      <w:keepNext/>
      <w:keepLines/>
      <w:autoSpaceDE w:val="0"/>
      <w:autoSpaceDN w:val="0"/>
      <w:adjustRightInd w:val="0"/>
      <w:snapToGrid w:val="0"/>
      <w:spacing w:before="300" w:after="660" w:line="600" w:lineRule="atLeast"/>
      <w:jc w:val="center"/>
      <w:outlineLvl w:val="0"/>
    </w:pPr>
    <w:rPr>
      <w:rFonts w:ascii="文星简小标宋" w:eastAsia="文星简小标宋" w:hAnsi="Times New Roman" w:cs="Times New Roman"/>
      <w:color w:val="000000"/>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025F6"/>
    <w:rPr>
      <w:rFonts w:ascii="文星简小标宋" w:eastAsia="文星简小标宋" w:hAnsi="Times New Roman" w:cs="Times New Roman"/>
      <w:color w:val="000000"/>
      <w:kern w:val="0"/>
      <w:sz w:val="44"/>
      <w:szCs w:val="20"/>
    </w:rPr>
  </w:style>
  <w:style w:type="paragraph" w:styleId="a4">
    <w:name w:val="Body Text"/>
    <w:basedOn w:val="a"/>
    <w:link w:val="Char"/>
    <w:uiPriority w:val="99"/>
    <w:semiHidden/>
    <w:unhideWhenUsed/>
    <w:rsid w:val="00B025F6"/>
    <w:pPr>
      <w:spacing w:after="120"/>
    </w:pPr>
  </w:style>
  <w:style w:type="character" w:customStyle="1" w:styleId="Char">
    <w:name w:val="正文文本 Char"/>
    <w:basedOn w:val="a1"/>
    <w:link w:val="a4"/>
    <w:uiPriority w:val="99"/>
    <w:semiHidden/>
    <w:rsid w:val="00B025F6"/>
  </w:style>
  <w:style w:type="paragraph" w:styleId="a0">
    <w:name w:val="Body Text First Indent"/>
    <w:basedOn w:val="a4"/>
    <w:link w:val="Char0"/>
    <w:semiHidden/>
    <w:rsid w:val="00B025F6"/>
    <w:pPr>
      <w:autoSpaceDE w:val="0"/>
      <w:autoSpaceDN w:val="0"/>
      <w:adjustRightInd w:val="0"/>
      <w:snapToGrid w:val="0"/>
      <w:spacing w:after="0" w:line="600" w:lineRule="atLeast"/>
      <w:ind w:firstLine="641"/>
    </w:pPr>
    <w:rPr>
      <w:rFonts w:ascii="仿宋_GB2312" w:eastAsia="仿宋_GB2312" w:hAnsi="Times New Roman" w:cs="Times New Roman"/>
      <w:kern w:val="0"/>
      <w:sz w:val="32"/>
      <w:szCs w:val="20"/>
    </w:rPr>
  </w:style>
  <w:style w:type="character" w:customStyle="1" w:styleId="Char0">
    <w:name w:val="正文首行缩进 Char"/>
    <w:basedOn w:val="Char"/>
    <w:link w:val="a0"/>
    <w:semiHidden/>
    <w:rsid w:val="00B025F6"/>
    <w:rPr>
      <w:rFonts w:ascii="仿宋_GB2312" w:eastAsia="仿宋_GB2312" w:hAnsi="Times New Roman" w:cs="Times New Roman"/>
      <w:kern w:val="0"/>
      <w:sz w:val="32"/>
      <w:szCs w:val="20"/>
    </w:rPr>
  </w:style>
  <w:style w:type="character" w:styleId="a5">
    <w:name w:val="Hyperlink"/>
    <w:basedOn w:val="a1"/>
    <w:uiPriority w:val="99"/>
    <w:unhideWhenUsed/>
    <w:rsid w:val="000E2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2021-02-22T02:18:00Z</cp:lastPrinted>
  <dcterms:created xsi:type="dcterms:W3CDTF">2021-02-22T02:04:00Z</dcterms:created>
  <dcterms:modified xsi:type="dcterms:W3CDTF">2021-02-28T06:20:00Z</dcterms:modified>
</cp:coreProperties>
</file>