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right="2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</w:rPr>
        <w:t>2</w:t>
      </w:r>
    </w:p>
    <w:p>
      <w:pPr>
        <w:snapToGrid w:val="0"/>
        <w:spacing w:line="600" w:lineRule="exact"/>
        <w:ind w:right="2"/>
        <w:rPr>
          <w:rFonts w:ascii="黑体" w:eastAsia="黑体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hint="eastAsia" w:ascii="方正小标宋_GBK" w:hAnsi="宋体" w:eastAsia="方正小标宋_GBK"/>
          <w:bCs/>
          <w:sz w:val="44"/>
          <w:szCs w:val="44"/>
        </w:rPr>
      </w:pPr>
      <w:r>
        <w:rPr>
          <w:rFonts w:ascii="方正小标宋_GBK" w:hAnsi="宋体" w:eastAsia="方正小标宋_GBK"/>
          <w:bCs/>
          <w:sz w:val="44"/>
          <w:szCs w:val="44"/>
        </w:rPr>
        <w:t>202</w:t>
      </w:r>
      <w:r>
        <w:rPr>
          <w:rFonts w:hint="eastAsia" w:ascii="方正小标宋_GBK" w:hAnsi="宋体" w:eastAsia="方正小标宋_GBK"/>
          <w:bCs/>
          <w:sz w:val="44"/>
          <w:szCs w:val="44"/>
          <w:lang w:val="en-US" w:eastAsia="zh-CN"/>
        </w:rPr>
        <w:t>2</w:t>
      </w:r>
      <w:r>
        <w:rPr>
          <w:rFonts w:hint="eastAsia" w:ascii="方正小标宋_GBK" w:hAnsi="宋体" w:eastAsia="方正小标宋_GBK"/>
          <w:bCs/>
          <w:sz w:val="44"/>
          <w:szCs w:val="44"/>
        </w:rPr>
        <w:t>年度青岛市社科规划项目结项统计表</w:t>
      </w:r>
    </w:p>
    <w:p>
      <w:pPr>
        <w:snapToGrid w:val="0"/>
        <w:spacing w:line="600" w:lineRule="exact"/>
        <w:jc w:val="center"/>
        <w:rPr>
          <w:rFonts w:hint="eastAsia" w:ascii="方正小标宋_GBK" w:hAnsi="宋体" w:eastAsia="方正小标宋_GBK"/>
          <w:bCs/>
          <w:sz w:val="44"/>
          <w:szCs w:val="44"/>
        </w:rPr>
      </w:pPr>
      <w:bookmarkStart w:id="0" w:name="_GoBack"/>
      <w:bookmarkEnd w:id="0"/>
    </w:p>
    <w:tbl>
      <w:tblPr>
        <w:tblStyle w:val="4"/>
        <w:tblW w:w="142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979"/>
        <w:gridCol w:w="960"/>
        <w:gridCol w:w="1605"/>
        <w:gridCol w:w="1380"/>
        <w:gridCol w:w="1320"/>
        <w:gridCol w:w="2398"/>
        <w:gridCol w:w="1701"/>
        <w:gridCol w:w="1859"/>
        <w:gridCol w:w="4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项目组成员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成果形式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完成成果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期刊级别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变更情况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xxx哲学问题研究QDSKL220405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xxx、xx、xxx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xxxxxxx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论文《中国哲学史研究方法论》发表于《xx学刊》2023年第2期，第136页始。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CSSCI来源期刊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青岛市银行业信贷风险管理差异比较QDSKL220501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xxx、xx、xxx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xxxxxxx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研究报告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研究报告《青岛市银行业信贷风险管理差异比较》在2023年第1期《智库成果专刊》刊发。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批示内容为： xxxxxxx xxxxxxx。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600" w:lineRule="exact"/>
        <w:jc w:val="lef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注：请参照上例规范填写，小四号仿宋字体，字间不空格。</w:t>
      </w:r>
    </w:p>
    <w:p>
      <w:pPr>
        <w:spacing w:line="600" w:lineRule="exact"/>
        <w:jc w:val="left"/>
      </w:pPr>
      <w:r>
        <w:rPr>
          <w:rFonts w:hint="eastAsia" w:ascii="黑体" w:hAnsi="黑体" w:eastAsia="黑体"/>
          <w:sz w:val="24"/>
          <w:szCs w:val="24"/>
        </w:rPr>
        <w:t>联系人：                             职务：                               手机：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ZTdlMzYyNzIxMjY2OTliMGRhMmE5YjFiZTJiOTgifQ=="/>
  </w:docVars>
  <w:rsids>
    <w:rsidRoot w:val="724C24B2"/>
    <w:rsid w:val="3EE131FD"/>
    <w:rsid w:val="419105C1"/>
    <w:rsid w:val="724C24B2"/>
    <w:rsid w:val="7A03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2022-08-24T01:20:00Z</dcterms:created>
  <dc:creator>姜琦</dc:creator>
  <cp:lastModifiedBy>林中之象</cp:lastModifiedBy>
  <dcterms:modified xsi:type="dcterms:W3CDTF">2023-09-22T09:50:53Z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6F852CA9669E411E8A10A53584052CCF</vt:lpwstr>
  </property>
</Properties>
</file>