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DAE" w:rsidRPr="00381DAE" w:rsidRDefault="00381DAE" w:rsidP="00381DAE">
      <w:pPr>
        <w:widowControl/>
        <w:shd w:val="clear" w:color="auto" w:fill="FFFFFF"/>
        <w:spacing w:line="360" w:lineRule="auto"/>
        <w:jc w:val="center"/>
        <w:rPr>
          <w:rFonts w:ascii="黑体" w:eastAsia="黑体" w:hAnsi="黑体" w:cs="Times New Roman"/>
          <w:b/>
          <w:bCs/>
          <w:color w:val="000000" w:themeColor="text1"/>
          <w:kern w:val="0"/>
          <w:sz w:val="32"/>
          <w:szCs w:val="32"/>
          <w:shd w:val="clear" w:color="auto" w:fill="FFFFFF"/>
        </w:rPr>
      </w:pPr>
      <w:r w:rsidRPr="00381DAE">
        <w:rPr>
          <w:rFonts w:ascii="黑体" w:eastAsia="黑体" w:hAnsi="黑体" w:cs="Times New Roman" w:hint="eastAsia"/>
          <w:b/>
          <w:bCs/>
          <w:color w:val="000000" w:themeColor="text1"/>
          <w:kern w:val="0"/>
          <w:sz w:val="32"/>
          <w:szCs w:val="32"/>
          <w:shd w:val="clear" w:color="auto" w:fill="FFFFFF"/>
        </w:rPr>
        <w:t>2017年基本科研业务费</w:t>
      </w:r>
      <w:r w:rsidR="00552D6E">
        <w:rPr>
          <w:rFonts w:ascii="黑体" w:eastAsia="黑体" w:hAnsi="黑体" w:cs="Times New Roman" w:hint="eastAsia"/>
          <w:b/>
          <w:bCs/>
          <w:color w:val="000000" w:themeColor="text1"/>
          <w:kern w:val="0"/>
          <w:sz w:val="32"/>
          <w:szCs w:val="32"/>
          <w:shd w:val="clear" w:color="auto" w:fill="FFFFFF"/>
        </w:rPr>
        <w:t>重大项目</w:t>
      </w:r>
      <w:r w:rsidRPr="00381DAE">
        <w:rPr>
          <w:rFonts w:ascii="黑体" w:eastAsia="黑体" w:hAnsi="黑体" w:cs="Times New Roman" w:hint="eastAsia"/>
          <w:b/>
          <w:bCs/>
          <w:color w:val="000000" w:themeColor="text1"/>
          <w:kern w:val="0"/>
          <w:sz w:val="32"/>
          <w:szCs w:val="32"/>
          <w:shd w:val="clear" w:color="auto" w:fill="FFFFFF"/>
        </w:rPr>
        <w:t>指南</w:t>
      </w:r>
    </w:p>
    <w:p w:rsidR="00381DAE" w:rsidRPr="00381DAE" w:rsidRDefault="00381DAE" w:rsidP="00381DAE">
      <w:pPr>
        <w:widowControl/>
        <w:shd w:val="clear" w:color="auto" w:fill="FFFFFF"/>
        <w:spacing w:line="360" w:lineRule="auto"/>
        <w:jc w:val="center"/>
        <w:rPr>
          <w:rFonts w:asciiTheme="minorEastAsia" w:hAnsiTheme="minorEastAsia" w:cs="Times New Roman"/>
          <w:b/>
          <w:bCs/>
          <w:color w:val="000000" w:themeColor="text1"/>
          <w:kern w:val="0"/>
          <w:sz w:val="32"/>
          <w:szCs w:val="32"/>
          <w:shd w:val="clear" w:color="auto" w:fill="FFFFFF"/>
        </w:rPr>
      </w:pPr>
    </w:p>
    <w:p w:rsidR="00BF6473" w:rsidRPr="00552D6E" w:rsidRDefault="00BF6473" w:rsidP="00BF6473">
      <w:pPr>
        <w:widowControl/>
        <w:shd w:val="clear" w:color="auto" w:fill="FFFFFF"/>
        <w:spacing w:line="360" w:lineRule="auto"/>
        <w:jc w:val="left"/>
        <w:rPr>
          <w:rFonts w:asciiTheme="minorEastAsia" w:hAnsiTheme="minorEastAsia" w:cs="Times New Roman"/>
          <w:b/>
          <w:bCs/>
          <w:color w:val="FF0000"/>
          <w:kern w:val="0"/>
          <w:sz w:val="28"/>
          <w:szCs w:val="28"/>
          <w:shd w:val="clear" w:color="auto" w:fill="FFFFFF"/>
        </w:rPr>
      </w:pPr>
      <w:r w:rsidRPr="003365AF">
        <w:rPr>
          <w:rFonts w:asciiTheme="minorEastAsia" w:hAnsiTheme="minorEastAsia" w:cs="Times New Roman"/>
          <w:b/>
          <w:bCs/>
          <w:color w:val="FF0000"/>
          <w:kern w:val="0"/>
          <w:sz w:val="28"/>
          <w:szCs w:val="28"/>
          <w:shd w:val="clear" w:color="auto" w:fill="FFFFFF"/>
        </w:rPr>
        <w:t>1、</w:t>
      </w:r>
      <w:r w:rsidR="00552D6E" w:rsidRPr="00552D6E">
        <w:rPr>
          <w:rFonts w:asciiTheme="minorEastAsia" w:hAnsiTheme="minorEastAsia" w:cs="Times New Roman" w:hint="eastAsia"/>
          <w:b/>
          <w:bCs/>
          <w:color w:val="FF0000"/>
          <w:kern w:val="0"/>
          <w:sz w:val="28"/>
          <w:szCs w:val="28"/>
          <w:shd w:val="clear" w:color="auto" w:fill="FFFFFF"/>
        </w:rPr>
        <w:t>人民币国际化趋势下资本项目开放风险测度和战略实施</w:t>
      </w:r>
    </w:p>
    <w:p w:rsidR="00552D6E" w:rsidRPr="00554D60" w:rsidRDefault="00BF6473" w:rsidP="00552D6E">
      <w:pPr>
        <w:spacing w:line="360" w:lineRule="auto"/>
        <w:ind w:firstLineChars="200" w:firstLine="482"/>
        <w:jc w:val="left"/>
        <w:rPr>
          <w:rFonts w:ascii="Times New Roman" w:hAnsi="Times New Roman" w:cs="Times New Roman"/>
          <w:sz w:val="24"/>
          <w:szCs w:val="28"/>
        </w:rPr>
      </w:pPr>
      <w:r w:rsidRPr="003365AF">
        <w:rPr>
          <w:rFonts w:asciiTheme="minorEastAsia" w:hAnsiTheme="minorEastAsia" w:cs="Times New Roman"/>
          <w:b/>
          <w:kern w:val="0"/>
          <w:sz w:val="24"/>
          <w:szCs w:val="24"/>
        </w:rPr>
        <w:t>目标: </w:t>
      </w:r>
      <w:r w:rsidR="00552D6E" w:rsidRPr="00554D60">
        <w:rPr>
          <w:rFonts w:ascii="Times New Roman" w:hAnsi="Times New Roman" w:cs="Times New Roman"/>
          <w:sz w:val="24"/>
          <w:szCs w:val="28"/>
        </w:rPr>
        <w:t>本项目总体目标为从人民币国际化趋势的背景出发，测度资本项目开放风险并探讨其战略实施步骤。此外，本项目重点研究理论和实务界关注的热点问题：资本流动急停。</w:t>
      </w:r>
    </w:p>
    <w:p w:rsidR="00BF6473" w:rsidRPr="00552D6E" w:rsidRDefault="00552D6E" w:rsidP="00552D6E">
      <w:pPr>
        <w:spacing w:line="360" w:lineRule="auto"/>
        <w:ind w:firstLine="480"/>
        <w:rPr>
          <w:rFonts w:asciiTheme="minorEastAsia" w:hAnsiTheme="minorEastAsia" w:cs="Times New Roman"/>
          <w:kern w:val="0"/>
          <w:sz w:val="24"/>
          <w:szCs w:val="24"/>
        </w:rPr>
      </w:pPr>
      <w:r w:rsidRPr="00554D60">
        <w:rPr>
          <w:rFonts w:ascii="Times New Roman" w:hAnsi="Times New Roman" w:cs="Times New Roman"/>
          <w:sz w:val="24"/>
          <w:szCs w:val="28"/>
        </w:rPr>
        <w:t>本项目重点任务包括测度资本项目开放程度、识别和应对资本急停、构建资本急停预警体系以及资本项目开放的战略实施过程中的汇率制度选择。</w:t>
      </w:r>
    </w:p>
    <w:p w:rsidR="00433879" w:rsidRPr="00E87492" w:rsidRDefault="00433879" w:rsidP="00BF6473">
      <w:pPr>
        <w:widowControl/>
        <w:shd w:val="clear" w:color="auto" w:fill="FFFFFF"/>
        <w:spacing w:line="360" w:lineRule="auto"/>
        <w:ind w:firstLine="480"/>
        <w:rPr>
          <w:rFonts w:asciiTheme="minorEastAsia" w:hAnsiTheme="minorEastAsia" w:cs="Times New Roman"/>
          <w:kern w:val="0"/>
          <w:sz w:val="24"/>
          <w:szCs w:val="24"/>
        </w:rPr>
      </w:pPr>
    </w:p>
    <w:p w:rsidR="00BF6473" w:rsidRPr="003365AF" w:rsidRDefault="00BF6473" w:rsidP="00E87492">
      <w:pPr>
        <w:widowControl/>
        <w:shd w:val="clear" w:color="auto" w:fill="FFFFFF"/>
        <w:spacing w:line="360" w:lineRule="auto"/>
        <w:jc w:val="left"/>
        <w:rPr>
          <w:rFonts w:asciiTheme="minorEastAsia" w:hAnsiTheme="minorEastAsia" w:cs="Times New Roman"/>
          <w:b/>
          <w:bCs/>
          <w:color w:val="FF0000"/>
          <w:kern w:val="0"/>
          <w:sz w:val="28"/>
          <w:szCs w:val="28"/>
          <w:shd w:val="clear" w:color="auto" w:fill="FFFFFF"/>
        </w:rPr>
      </w:pPr>
      <w:r w:rsidRPr="003365AF">
        <w:rPr>
          <w:rFonts w:asciiTheme="minorEastAsia" w:hAnsiTheme="minorEastAsia" w:cs="Times New Roman"/>
          <w:b/>
          <w:bCs/>
          <w:color w:val="FF0000"/>
          <w:kern w:val="0"/>
          <w:sz w:val="28"/>
          <w:szCs w:val="28"/>
          <w:shd w:val="clear" w:color="auto" w:fill="FFFFFF"/>
        </w:rPr>
        <w:t>2、</w:t>
      </w:r>
      <w:r w:rsidR="002E2921" w:rsidRPr="002E2921">
        <w:rPr>
          <w:rFonts w:asciiTheme="minorEastAsia" w:hAnsiTheme="minorEastAsia" w:cs="Times New Roman" w:hint="eastAsia"/>
          <w:b/>
          <w:bCs/>
          <w:color w:val="FF0000"/>
          <w:kern w:val="0"/>
          <w:sz w:val="28"/>
          <w:szCs w:val="28"/>
          <w:shd w:val="clear" w:color="auto" w:fill="FFFFFF"/>
        </w:rPr>
        <w:t>疑案裁判问题研究</w:t>
      </w:r>
    </w:p>
    <w:p w:rsidR="002E2921" w:rsidRDefault="00BF6473" w:rsidP="003365AF">
      <w:pPr>
        <w:spacing w:line="360" w:lineRule="auto"/>
        <w:ind w:firstLineChars="200" w:firstLine="482"/>
        <w:rPr>
          <w:rFonts w:asciiTheme="minorEastAsia" w:hAnsiTheme="minorEastAsia" w:cs="Times New Roman"/>
          <w:kern w:val="0"/>
          <w:sz w:val="24"/>
          <w:szCs w:val="24"/>
        </w:rPr>
      </w:pPr>
      <w:r w:rsidRPr="003365AF">
        <w:rPr>
          <w:rFonts w:asciiTheme="minorEastAsia" w:hAnsiTheme="minorEastAsia" w:cs="Times New Roman"/>
          <w:b/>
          <w:kern w:val="0"/>
          <w:sz w:val="24"/>
          <w:szCs w:val="24"/>
          <w:shd w:val="clear" w:color="auto" w:fill="FFFFFF"/>
        </w:rPr>
        <w:t>目标:</w:t>
      </w:r>
      <w:r w:rsidRPr="002E2921">
        <w:rPr>
          <w:rFonts w:asciiTheme="minorEastAsia" w:hAnsiTheme="minorEastAsia" w:cs="Times New Roman"/>
          <w:kern w:val="0"/>
          <w:sz w:val="24"/>
          <w:szCs w:val="24"/>
        </w:rPr>
        <w:t xml:space="preserve"> </w:t>
      </w:r>
      <w:r w:rsidR="002E2921" w:rsidRPr="002E2921">
        <w:rPr>
          <w:rFonts w:asciiTheme="minorEastAsia" w:hAnsiTheme="minorEastAsia" w:cs="Times New Roman" w:hint="eastAsia"/>
          <w:kern w:val="0"/>
          <w:sz w:val="24"/>
          <w:szCs w:val="24"/>
        </w:rPr>
        <w:t>提出一套关于疑案裁判的经济学理论。收集</w:t>
      </w:r>
      <w:r w:rsidR="005F3A27">
        <w:rPr>
          <w:rFonts w:asciiTheme="minorEastAsia" w:hAnsiTheme="minorEastAsia" w:cs="Times New Roman" w:hint="eastAsia"/>
          <w:kern w:val="0"/>
          <w:sz w:val="24"/>
          <w:szCs w:val="24"/>
        </w:rPr>
        <w:t>整理</w:t>
      </w:r>
      <w:r w:rsidR="00F85E83">
        <w:rPr>
          <w:rFonts w:asciiTheme="minorEastAsia" w:hAnsiTheme="minorEastAsia" w:cs="Times New Roman" w:hint="eastAsia"/>
          <w:kern w:val="0"/>
          <w:sz w:val="24"/>
          <w:szCs w:val="24"/>
        </w:rPr>
        <w:t>大量典型案例，</w:t>
      </w:r>
      <w:r w:rsidR="00F85E83" w:rsidRPr="00F85E83">
        <w:rPr>
          <w:rFonts w:asciiTheme="minorEastAsia" w:hAnsiTheme="minorEastAsia" w:cs="Times New Roman" w:hint="eastAsia"/>
          <w:kern w:val="0"/>
          <w:sz w:val="24"/>
          <w:szCs w:val="24"/>
        </w:rPr>
        <w:t>用案例验证、解说关于疑案裁判的经济学理论。</w:t>
      </w:r>
    </w:p>
    <w:p w:rsidR="00433879" w:rsidRPr="00E87492" w:rsidRDefault="00433879" w:rsidP="004477A5">
      <w:pPr>
        <w:spacing w:line="360" w:lineRule="auto"/>
        <w:rPr>
          <w:rFonts w:asciiTheme="minorEastAsia" w:hAnsiTheme="minorEastAsia" w:cs="Times New Roman"/>
          <w:kern w:val="0"/>
          <w:sz w:val="24"/>
          <w:szCs w:val="24"/>
        </w:rPr>
      </w:pPr>
    </w:p>
    <w:p w:rsidR="00BF6473" w:rsidRPr="003365AF" w:rsidRDefault="00BF6473" w:rsidP="00E87492">
      <w:pPr>
        <w:widowControl/>
        <w:shd w:val="clear" w:color="auto" w:fill="FFFFFF"/>
        <w:spacing w:line="360" w:lineRule="auto"/>
        <w:jc w:val="left"/>
        <w:rPr>
          <w:rFonts w:asciiTheme="minorEastAsia" w:hAnsiTheme="minorEastAsia" w:cs="Times New Roman"/>
          <w:b/>
          <w:bCs/>
          <w:color w:val="FF0000"/>
          <w:kern w:val="0"/>
          <w:sz w:val="28"/>
          <w:szCs w:val="28"/>
          <w:shd w:val="clear" w:color="auto" w:fill="FFFFFF"/>
        </w:rPr>
      </w:pPr>
      <w:r w:rsidRPr="003365AF">
        <w:rPr>
          <w:rFonts w:asciiTheme="minorEastAsia" w:hAnsiTheme="minorEastAsia" w:cs="Times New Roman"/>
          <w:b/>
          <w:bCs/>
          <w:color w:val="FF0000"/>
          <w:kern w:val="0"/>
          <w:sz w:val="28"/>
          <w:szCs w:val="28"/>
          <w:shd w:val="clear" w:color="auto" w:fill="FFFFFF"/>
        </w:rPr>
        <w:t>3、</w:t>
      </w:r>
      <w:r w:rsidR="005F3A27" w:rsidRPr="005F3A27">
        <w:rPr>
          <w:rFonts w:asciiTheme="minorEastAsia" w:hAnsiTheme="minorEastAsia" w:cs="Times New Roman" w:hint="eastAsia"/>
          <w:b/>
          <w:bCs/>
          <w:color w:val="FF0000"/>
          <w:kern w:val="0"/>
          <w:sz w:val="28"/>
          <w:szCs w:val="28"/>
          <w:shd w:val="clear" w:color="auto" w:fill="FFFFFF"/>
        </w:rPr>
        <w:t>海洋灾害恢复管理中的金融</w:t>
      </w:r>
      <w:r w:rsidR="00C56DC6">
        <w:rPr>
          <w:rFonts w:asciiTheme="minorEastAsia" w:hAnsiTheme="minorEastAsia" w:cs="Times New Roman" w:hint="eastAsia"/>
          <w:b/>
          <w:bCs/>
          <w:color w:val="FF0000"/>
          <w:kern w:val="0"/>
          <w:sz w:val="28"/>
          <w:szCs w:val="28"/>
          <w:shd w:val="clear" w:color="auto" w:fill="FFFFFF"/>
        </w:rPr>
        <w:t>支持研究</w:t>
      </w:r>
      <w:bookmarkStart w:id="0" w:name="_GoBack"/>
      <w:bookmarkEnd w:id="0"/>
    </w:p>
    <w:p w:rsidR="00BF6473" w:rsidRPr="006240E1" w:rsidRDefault="00BF6473" w:rsidP="005F3A27">
      <w:pPr>
        <w:spacing w:line="360" w:lineRule="auto"/>
        <w:ind w:firstLineChars="202" w:firstLine="487"/>
        <w:rPr>
          <w:rFonts w:asciiTheme="minorEastAsia" w:hAnsiTheme="minorEastAsia" w:cs="Times New Roman"/>
          <w:kern w:val="0"/>
          <w:sz w:val="24"/>
          <w:szCs w:val="24"/>
        </w:rPr>
      </w:pPr>
      <w:r w:rsidRPr="003365AF">
        <w:rPr>
          <w:rFonts w:asciiTheme="minorEastAsia" w:hAnsiTheme="minorEastAsia" w:cs="Times New Roman"/>
          <w:b/>
          <w:kern w:val="0"/>
          <w:sz w:val="24"/>
          <w:szCs w:val="24"/>
          <w:shd w:val="clear" w:color="auto" w:fill="FFFFFF"/>
        </w:rPr>
        <w:t>目标：</w:t>
      </w:r>
      <w:r w:rsidR="005F3A27" w:rsidRPr="006240E1">
        <w:rPr>
          <w:rFonts w:asciiTheme="minorEastAsia" w:hAnsiTheme="minorEastAsia" w:cs="Times New Roman" w:hint="eastAsia"/>
          <w:kern w:val="0"/>
          <w:sz w:val="24"/>
          <w:szCs w:val="24"/>
        </w:rPr>
        <w:t>海洋灾害恢复管理中的金融支持研究</w:t>
      </w:r>
      <w:r w:rsidR="005F3A27" w:rsidRPr="006240E1">
        <w:rPr>
          <w:rFonts w:asciiTheme="minorEastAsia" w:hAnsiTheme="minorEastAsia" w:cs="Times New Roman"/>
          <w:kern w:val="0"/>
          <w:sz w:val="24"/>
          <w:szCs w:val="24"/>
        </w:rPr>
        <w:t>目标</w:t>
      </w:r>
      <w:r w:rsidR="005F3A27" w:rsidRPr="006240E1">
        <w:rPr>
          <w:rFonts w:asciiTheme="minorEastAsia" w:hAnsiTheme="minorEastAsia" w:cs="Times New Roman" w:hint="eastAsia"/>
          <w:kern w:val="0"/>
          <w:sz w:val="24"/>
          <w:szCs w:val="24"/>
        </w:rPr>
        <w:t xml:space="preserve">： </w:t>
      </w:r>
      <w:r w:rsidR="005F3A27" w:rsidRPr="006240E1">
        <w:rPr>
          <w:rFonts w:asciiTheme="minorEastAsia" w:hAnsiTheme="minorEastAsia" w:cs="Times New Roman"/>
          <w:kern w:val="0"/>
          <w:sz w:val="24"/>
          <w:szCs w:val="24"/>
        </w:rPr>
        <w:t>分别构建以政府为主导，以保险公司、银行、企业为参与主体，以灾害保险、小微金融、基础设施联合供给为内容，以</w:t>
      </w:r>
      <w:r w:rsidR="005F3A27" w:rsidRPr="006240E1">
        <w:rPr>
          <w:rFonts w:asciiTheme="minorEastAsia" w:hAnsiTheme="minorEastAsia" w:cs="Times New Roman" w:hint="eastAsia"/>
          <w:kern w:val="0"/>
          <w:sz w:val="24"/>
          <w:szCs w:val="24"/>
        </w:rPr>
        <w:t>“</w:t>
      </w:r>
      <w:r w:rsidR="005F3A27" w:rsidRPr="006240E1">
        <w:rPr>
          <w:rFonts w:asciiTheme="minorEastAsia" w:hAnsiTheme="minorEastAsia" w:cs="Times New Roman"/>
          <w:kern w:val="0"/>
          <w:sz w:val="24"/>
          <w:szCs w:val="24"/>
        </w:rPr>
        <w:t>多主体参与</w:t>
      </w:r>
      <w:r w:rsidR="005F3A27" w:rsidRPr="006240E1">
        <w:rPr>
          <w:rFonts w:asciiTheme="minorEastAsia" w:hAnsiTheme="minorEastAsia" w:cs="Times New Roman" w:hint="eastAsia"/>
          <w:kern w:val="0"/>
          <w:sz w:val="24"/>
          <w:szCs w:val="24"/>
        </w:rPr>
        <w:t>—</w:t>
      </w:r>
      <w:r w:rsidR="005F3A27" w:rsidRPr="006240E1">
        <w:rPr>
          <w:rFonts w:asciiTheme="minorEastAsia" w:hAnsiTheme="minorEastAsia" w:cs="Times New Roman"/>
          <w:kern w:val="0"/>
          <w:sz w:val="24"/>
          <w:szCs w:val="24"/>
        </w:rPr>
        <w:t>多模式合作</w:t>
      </w:r>
      <w:r w:rsidR="005F3A27" w:rsidRPr="006240E1">
        <w:rPr>
          <w:rFonts w:asciiTheme="minorEastAsia" w:hAnsiTheme="minorEastAsia" w:cs="Times New Roman" w:hint="eastAsia"/>
          <w:kern w:val="0"/>
          <w:sz w:val="24"/>
          <w:szCs w:val="24"/>
        </w:rPr>
        <w:t>—</w:t>
      </w:r>
      <w:r w:rsidR="005F3A27" w:rsidRPr="006240E1">
        <w:rPr>
          <w:rFonts w:asciiTheme="minorEastAsia" w:hAnsiTheme="minorEastAsia" w:cs="Times New Roman"/>
          <w:kern w:val="0"/>
          <w:sz w:val="24"/>
          <w:szCs w:val="24"/>
        </w:rPr>
        <w:t>多渠道提升</w:t>
      </w:r>
      <w:r w:rsidR="005F3A27" w:rsidRPr="006240E1">
        <w:rPr>
          <w:rFonts w:asciiTheme="minorEastAsia" w:hAnsiTheme="minorEastAsia" w:cs="Times New Roman" w:hint="eastAsia"/>
          <w:kern w:val="0"/>
          <w:sz w:val="24"/>
          <w:szCs w:val="24"/>
        </w:rPr>
        <w:t>”</w:t>
      </w:r>
      <w:r w:rsidR="005F3A27" w:rsidRPr="006240E1">
        <w:rPr>
          <w:rFonts w:asciiTheme="minorEastAsia" w:hAnsiTheme="minorEastAsia" w:cs="Times New Roman"/>
          <w:kern w:val="0"/>
          <w:sz w:val="24"/>
          <w:szCs w:val="24"/>
        </w:rPr>
        <w:t>为特色的海洋灾害恢复力提升的</w:t>
      </w:r>
      <w:r w:rsidR="005F3A27" w:rsidRPr="006240E1">
        <w:rPr>
          <w:rFonts w:asciiTheme="minorEastAsia" w:hAnsiTheme="minorEastAsia" w:cs="Times New Roman" w:hint="eastAsia"/>
          <w:kern w:val="0"/>
          <w:sz w:val="24"/>
          <w:szCs w:val="24"/>
        </w:rPr>
        <w:t>金融运行</w:t>
      </w:r>
      <w:r w:rsidR="005F3A27" w:rsidRPr="006240E1">
        <w:rPr>
          <w:rFonts w:asciiTheme="minorEastAsia" w:hAnsiTheme="minorEastAsia" w:cs="Times New Roman"/>
          <w:kern w:val="0"/>
          <w:sz w:val="24"/>
          <w:szCs w:val="24"/>
        </w:rPr>
        <w:t>机制。拟重点解决以下四个主要问题：</w:t>
      </w:r>
      <w:r w:rsidR="005F3A27" w:rsidRPr="006240E1">
        <w:rPr>
          <w:rFonts w:asciiTheme="minorEastAsia" w:hAnsiTheme="minorEastAsia" w:cs="Times New Roman" w:hint="eastAsia"/>
          <w:kern w:val="0"/>
          <w:sz w:val="24"/>
          <w:szCs w:val="24"/>
        </w:rPr>
        <w:t>①</w:t>
      </w:r>
      <w:r w:rsidR="005F3A27" w:rsidRPr="006240E1">
        <w:rPr>
          <w:rFonts w:asciiTheme="minorEastAsia" w:hAnsiTheme="minorEastAsia" w:cs="Times New Roman"/>
          <w:kern w:val="0"/>
          <w:sz w:val="24"/>
          <w:szCs w:val="24"/>
        </w:rPr>
        <w:t>海洋灾害恢复力提升的参与主体有哪些？不同行为在恢复力提升过程中承担何种角色？</w:t>
      </w:r>
      <w:r w:rsidR="005F3A27" w:rsidRPr="006240E1">
        <w:rPr>
          <w:rFonts w:asciiTheme="minorEastAsia" w:hAnsiTheme="minorEastAsia" w:cs="Times New Roman" w:hint="eastAsia"/>
          <w:kern w:val="0"/>
          <w:sz w:val="24"/>
          <w:szCs w:val="24"/>
        </w:rPr>
        <w:t>②</w:t>
      </w:r>
      <w:r w:rsidR="005F3A27" w:rsidRPr="006240E1">
        <w:rPr>
          <w:rFonts w:asciiTheme="minorEastAsia" w:hAnsiTheme="minorEastAsia" w:cs="Times New Roman"/>
          <w:kern w:val="0"/>
          <w:sz w:val="24"/>
          <w:szCs w:val="24"/>
        </w:rPr>
        <w:t>保险公司如何通过灾害保险提高灾后适应力？</w:t>
      </w:r>
      <w:r w:rsidR="005F3A27" w:rsidRPr="006240E1">
        <w:rPr>
          <w:rFonts w:asciiTheme="minorEastAsia" w:hAnsiTheme="minorEastAsia" w:cs="Times New Roman" w:hint="eastAsia"/>
          <w:kern w:val="0"/>
          <w:sz w:val="24"/>
          <w:szCs w:val="24"/>
        </w:rPr>
        <w:t>③</w:t>
      </w:r>
      <w:r w:rsidR="005F3A27" w:rsidRPr="006240E1">
        <w:rPr>
          <w:rFonts w:asciiTheme="minorEastAsia" w:hAnsiTheme="minorEastAsia" w:cs="Times New Roman"/>
          <w:kern w:val="0"/>
          <w:sz w:val="24"/>
          <w:szCs w:val="24"/>
        </w:rPr>
        <w:t>银行如何通过小微金融提升社会弱势群体抵御灾害的能力？</w:t>
      </w:r>
      <w:r w:rsidR="005F3A27" w:rsidRPr="006240E1">
        <w:rPr>
          <w:rFonts w:asciiTheme="minorEastAsia" w:hAnsiTheme="minorEastAsia" w:cs="Times New Roman" w:hint="eastAsia"/>
          <w:kern w:val="0"/>
          <w:sz w:val="24"/>
          <w:szCs w:val="24"/>
        </w:rPr>
        <w:t>④</w:t>
      </w:r>
      <w:r w:rsidR="005F3A27" w:rsidRPr="006240E1">
        <w:rPr>
          <w:rFonts w:asciiTheme="minorEastAsia" w:hAnsiTheme="minorEastAsia" w:cs="Times New Roman"/>
          <w:kern w:val="0"/>
          <w:sz w:val="24"/>
          <w:szCs w:val="24"/>
        </w:rPr>
        <w:t>企业如何通过参与公共基础设施建设提高灾前防御力？</w:t>
      </w:r>
    </w:p>
    <w:p w:rsidR="00433879" w:rsidRPr="00E87492" w:rsidRDefault="00433879" w:rsidP="00433879">
      <w:pPr>
        <w:spacing w:line="360" w:lineRule="auto"/>
        <w:ind w:firstLineChars="200" w:firstLine="480"/>
        <w:rPr>
          <w:rFonts w:asciiTheme="minorEastAsia" w:hAnsiTheme="minorEastAsia" w:cs="Times New Roman"/>
          <w:kern w:val="0"/>
          <w:sz w:val="24"/>
          <w:szCs w:val="24"/>
        </w:rPr>
      </w:pPr>
    </w:p>
    <w:p w:rsidR="005F3A27" w:rsidRPr="00E24FC4" w:rsidRDefault="00412476" w:rsidP="005F3A27">
      <w:pPr>
        <w:widowControl/>
        <w:spacing w:line="260" w:lineRule="exact"/>
        <w:jc w:val="left"/>
        <w:rPr>
          <w:rFonts w:ascii="宋体" w:eastAsia="宋体" w:cs="宋体"/>
          <w:kern w:val="0"/>
          <w:szCs w:val="21"/>
        </w:rPr>
      </w:pPr>
      <w:r w:rsidRPr="003365AF">
        <w:rPr>
          <w:rFonts w:asciiTheme="minorEastAsia" w:hAnsiTheme="minorEastAsia" w:cs="Times New Roman" w:hint="eastAsia"/>
          <w:b/>
          <w:bCs/>
          <w:color w:val="FF0000"/>
          <w:kern w:val="0"/>
          <w:sz w:val="28"/>
          <w:szCs w:val="28"/>
          <w:shd w:val="clear" w:color="auto" w:fill="FFFFFF"/>
        </w:rPr>
        <w:t>4</w:t>
      </w:r>
      <w:r w:rsidR="00BF6473" w:rsidRPr="003365AF">
        <w:rPr>
          <w:rFonts w:asciiTheme="minorEastAsia" w:hAnsiTheme="minorEastAsia" w:cs="Times New Roman" w:hint="eastAsia"/>
          <w:b/>
          <w:bCs/>
          <w:color w:val="FF0000"/>
          <w:kern w:val="0"/>
          <w:sz w:val="28"/>
          <w:szCs w:val="28"/>
          <w:shd w:val="clear" w:color="auto" w:fill="FFFFFF"/>
        </w:rPr>
        <w:t>、</w:t>
      </w:r>
      <w:r w:rsidR="005F3A27" w:rsidRPr="005F3A27">
        <w:rPr>
          <w:rFonts w:asciiTheme="minorEastAsia" w:hAnsiTheme="minorEastAsia" w:cs="Times New Roman" w:hint="eastAsia"/>
          <w:b/>
          <w:bCs/>
          <w:color w:val="FF0000"/>
          <w:kern w:val="0"/>
          <w:sz w:val="28"/>
          <w:szCs w:val="28"/>
          <w:shd w:val="clear" w:color="auto" w:fill="FFFFFF"/>
        </w:rPr>
        <w:t>资金效率基础数据平台开发</w:t>
      </w:r>
    </w:p>
    <w:p w:rsidR="00BF6473" w:rsidRPr="00E87492" w:rsidRDefault="00BF6473" w:rsidP="003365AF">
      <w:pPr>
        <w:spacing w:line="360" w:lineRule="auto"/>
        <w:ind w:firstLineChars="200" w:firstLine="482"/>
        <w:rPr>
          <w:rFonts w:asciiTheme="minorEastAsia" w:hAnsiTheme="minorEastAsia" w:cs="Times New Roman"/>
          <w:kern w:val="0"/>
          <w:sz w:val="24"/>
          <w:szCs w:val="24"/>
        </w:rPr>
      </w:pPr>
      <w:r w:rsidRPr="003365AF">
        <w:rPr>
          <w:rFonts w:asciiTheme="minorEastAsia" w:hAnsiTheme="minorEastAsia" w:cs="Times New Roman" w:hint="eastAsia"/>
          <w:b/>
          <w:kern w:val="0"/>
          <w:sz w:val="24"/>
          <w:szCs w:val="24"/>
          <w:shd w:val="clear" w:color="auto" w:fill="FFFFFF"/>
        </w:rPr>
        <w:t>目标：</w:t>
      </w:r>
      <w:r w:rsidR="005F3A27" w:rsidRPr="005F3A27">
        <w:rPr>
          <w:rFonts w:ascii="Times New Roman" w:hAnsi="Times New Roman" w:cs="Times New Roman"/>
          <w:sz w:val="24"/>
          <w:szCs w:val="28"/>
        </w:rPr>
        <w:t>适应国家经济社会发展</w:t>
      </w:r>
      <w:r w:rsidR="005F3A27" w:rsidRPr="005F3A27">
        <w:rPr>
          <w:rFonts w:ascii="Times New Roman" w:hAnsi="Times New Roman" w:cs="Times New Roman" w:hint="eastAsia"/>
          <w:sz w:val="24"/>
          <w:szCs w:val="28"/>
        </w:rPr>
        <w:t>对资金管理基础数据平台的</w:t>
      </w:r>
      <w:r w:rsidR="005F3A27" w:rsidRPr="005F3A27">
        <w:rPr>
          <w:rFonts w:ascii="Times New Roman" w:hAnsi="Times New Roman" w:cs="Times New Roman"/>
          <w:sz w:val="24"/>
          <w:szCs w:val="28"/>
        </w:rPr>
        <w:t>重大需求</w:t>
      </w:r>
      <w:r w:rsidR="005F3A27" w:rsidRPr="005F3A27">
        <w:rPr>
          <w:rFonts w:ascii="Times New Roman" w:hAnsi="Times New Roman" w:cs="Times New Roman" w:hint="eastAsia"/>
          <w:sz w:val="24"/>
          <w:szCs w:val="28"/>
        </w:rPr>
        <w:t>，以创建系统、科学的资金管理基础理论与方法体系、构建准确、可靠的资金管理信息支持平台为总体目标，在前期创新的资金效率和财务风险分析评价以及基于营业活动分类的资本错配研究基础上，以贯穿实体经济、虚拟经济的资本运动全过程为研究对象，分别从微观层面的资本提供者（投资者）和资本运营者（经营者）、</w:t>
      </w:r>
      <w:r w:rsidR="005F3A27" w:rsidRPr="005F3A27">
        <w:rPr>
          <w:rFonts w:ascii="Times New Roman" w:hAnsi="Times New Roman" w:cs="Times New Roman" w:hint="eastAsia"/>
          <w:sz w:val="24"/>
          <w:szCs w:val="28"/>
        </w:rPr>
        <w:lastRenderedPageBreak/>
        <w:t>宏观层面的资本运动监管者—政府的角度对资金效率（体现资本运动的增值性和资本运动的成果）和财务风险（体现资本运动的流动性和资本运动的活力）进行分析考察，系统构建资金管理理论的新框架，并在前期“中国上市公司营运资金数据库”、“全球企业营运资金管理案例库”、“中国资金管理智库研究报告库”等建设的基础上，再开发建设“中国上市公司资金效率与财务风险数据库”、</w:t>
      </w:r>
      <w:r w:rsidR="005F3A27" w:rsidRPr="005F3A27">
        <w:rPr>
          <w:rFonts w:ascii="Times New Roman" w:hAnsi="Times New Roman" w:cs="Times New Roman" w:hint="eastAsia"/>
          <w:sz w:val="24"/>
          <w:szCs w:val="28"/>
        </w:rPr>
        <w:t xml:space="preserve"> </w:t>
      </w:r>
      <w:r w:rsidR="005F3A27" w:rsidRPr="005F3A27">
        <w:rPr>
          <w:rFonts w:ascii="Times New Roman" w:hAnsi="Times New Roman" w:cs="Times New Roman" w:hint="eastAsia"/>
          <w:sz w:val="24"/>
          <w:szCs w:val="28"/>
        </w:rPr>
        <w:t>“中国公司部门资本存量数据库”、“中国</w:t>
      </w:r>
      <w:r w:rsidR="005F3A27" w:rsidRPr="005F3A27">
        <w:rPr>
          <w:rFonts w:ascii="Times New Roman" w:hAnsi="Times New Roman" w:cs="Times New Roman" w:hint="eastAsia"/>
          <w:sz w:val="24"/>
          <w:szCs w:val="28"/>
        </w:rPr>
        <w:t>100</w:t>
      </w:r>
      <w:r w:rsidR="005F3A27" w:rsidRPr="005F3A27">
        <w:rPr>
          <w:rFonts w:ascii="Times New Roman" w:hAnsi="Times New Roman" w:cs="Times New Roman" w:hint="eastAsia"/>
          <w:sz w:val="24"/>
          <w:szCs w:val="28"/>
        </w:rPr>
        <w:t>个大中城市地方政府社会资本指数数据库”等专题数据库，为资金管理和宏观调控提供科学、及时的信息支持。</w:t>
      </w:r>
    </w:p>
    <w:p w:rsidR="00433879" w:rsidRPr="00E87492" w:rsidRDefault="00433879" w:rsidP="00433879">
      <w:pPr>
        <w:spacing w:line="360" w:lineRule="auto"/>
        <w:ind w:firstLineChars="200" w:firstLine="480"/>
        <w:rPr>
          <w:rFonts w:asciiTheme="minorEastAsia" w:hAnsiTheme="minorEastAsia" w:cs="Times New Roman"/>
          <w:kern w:val="0"/>
          <w:sz w:val="24"/>
          <w:szCs w:val="24"/>
        </w:rPr>
      </w:pPr>
    </w:p>
    <w:p w:rsidR="00BF6473" w:rsidRPr="003365AF" w:rsidRDefault="00412476" w:rsidP="00E87492">
      <w:pPr>
        <w:widowControl/>
        <w:shd w:val="clear" w:color="auto" w:fill="FFFFFF"/>
        <w:spacing w:line="360" w:lineRule="auto"/>
        <w:jc w:val="left"/>
        <w:rPr>
          <w:rFonts w:asciiTheme="minorEastAsia" w:hAnsiTheme="minorEastAsia" w:cs="Times New Roman"/>
          <w:b/>
          <w:bCs/>
          <w:color w:val="FF0000"/>
          <w:kern w:val="0"/>
          <w:sz w:val="28"/>
          <w:szCs w:val="28"/>
          <w:shd w:val="clear" w:color="auto" w:fill="FFFFFF"/>
        </w:rPr>
      </w:pPr>
      <w:r w:rsidRPr="003365AF">
        <w:rPr>
          <w:rFonts w:asciiTheme="minorEastAsia" w:hAnsiTheme="minorEastAsia" w:cs="Times New Roman" w:hint="eastAsia"/>
          <w:b/>
          <w:bCs/>
          <w:color w:val="FF0000"/>
          <w:kern w:val="0"/>
          <w:sz w:val="28"/>
          <w:szCs w:val="28"/>
          <w:shd w:val="clear" w:color="auto" w:fill="FFFFFF"/>
        </w:rPr>
        <w:t>5</w:t>
      </w:r>
      <w:r w:rsidR="00BF6473" w:rsidRPr="003365AF">
        <w:rPr>
          <w:rFonts w:asciiTheme="minorEastAsia" w:hAnsiTheme="minorEastAsia" w:cs="Times New Roman" w:hint="eastAsia"/>
          <w:b/>
          <w:bCs/>
          <w:color w:val="FF0000"/>
          <w:kern w:val="0"/>
          <w:sz w:val="28"/>
          <w:szCs w:val="28"/>
          <w:shd w:val="clear" w:color="auto" w:fill="FFFFFF"/>
        </w:rPr>
        <w:t>、</w:t>
      </w:r>
      <w:r w:rsidR="00566B21" w:rsidRPr="00566B21">
        <w:rPr>
          <w:rFonts w:asciiTheme="minorEastAsia" w:hAnsiTheme="minorEastAsia" w:cs="Times New Roman" w:hint="eastAsia"/>
          <w:b/>
          <w:bCs/>
          <w:color w:val="FF0000"/>
          <w:kern w:val="0"/>
          <w:sz w:val="28"/>
          <w:szCs w:val="28"/>
          <w:shd w:val="clear" w:color="auto" w:fill="FFFFFF"/>
        </w:rPr>
        <w:t>中外儿童文学比较研究</w:t>
      </w:r>
    </w:p>
    <w:p w:rsidR="00566B21" w:rsidRDefault="00BF6473" w:rsidP="00F85E83">
      <w:pPr>
        <w:ind w:firstLine="482"/>
        <w:jc w:val="left"/>
        <w:rPr>
          <w:rFonts w:ascii="宋体" w:hAnsi="宋体"/>
          <w:sz w:val="24"/>
          <w:szCs w:val="24"/>
        </w:rPr>
      </w:pPr>
      <w:r w:rsidRPr="003365AF">
        <w:rPr>
          <w:rFonts w:asciiTheme="minorEastAsia" w:hAnsiTheme="minorEastAsia" w:cs="Times New Roman" w:hint="eastAsia"/>
          <w:b/>
          <w:kern w:val="0"/>
          <w:sz w:val="24"/>
          <w:szCs w:val="24"/>
          <w:shd w:val="clear" w:color="auto" w:fill="FFFFFF"/>
        </w:rPr>
        <w:t>目标：</w:t>
      </w:r>
      <w:r w:rsidR="00566B21">
        <w:rPr>
          <w:rFonts w:ascii="宋体" w:hAnsi="宋体" w:hint="eastAsia"/>
          <w:sz w:val="24"/>
          <w:szCs w:val="24"/>
        </w:rPr>
        <w:t>以英语圈儿童文学与中国儿童文学的比较研究为主，涉及俄罗斯、法国、德国、日本的儿童文学与中国儿童文学的比较研究。我们期望，通过多语种的儿童文学比较研究，建立一个更为丰富、立体的中国儿童文学与外国儿童文学之间的关系网络，从一个新的角度，更清晰、完整地描绘出中国儿童文学的历史发展面貌。这项研究也将为中国儿童文学的下一步发展提供参照系，有助于在国际语境中进一步确立自身的主体性。</w:t>
      </w:r>
    </w:p>
    <w:p w:rsidR="00BF6473" w:rsidRPr="00E87492" w:rsidRDefault="00566B21" w:rsidP="00F85E83">
      <w:pPr>
        <w:ind w:firstLineChars="200" w:firstLine="480"/>
        <w:rPr>
          <w:rFonts w:asciiTheme="minorEastAsia" w:hAnsiTheme="minorEastAsia" w:cs="Times New Roman"/>
          <w:kern w:val="0"/>
          <w:sz w:val="24"/>
          <w:szCs w:val="24"/>
        </w:rPr>
      </w:pPr>
      <w:r>
        <w:rPr>
          <w:rFonts w:ascii="宋体" w:hAnsi="宋体" w:hint="eastAsia"/>
          <w:sz w:val="24"/>
          <w:szCs w:val="24"/>
        </w:rPr>
        <w:t>作为比较文学研究，将紧贴语言问题，重视翻译研究，将比较研究落到实处；将妥善取舍，突出重点问题，聚焦于中国儿童文学发生期的外来影响研究；将依循儿童文学创作规律，探究对外国儿 童文学对中国原创儿童文学发生的具体影响。</w:t>
      </w:r>
    </w:p>
    <w:p w:rsidR="00433879" w:rsidRPr="00E87492" w:rsidRDefault="00433879" w:rsidP="00433879">
      <w:pPr>
        <w:spacing w:line="360" w:lineRule="auto"/>
        <w:ind w:firstLineChars="200" w:firstLine="480"/>
        <w:rPr>
          <w:rFonts w:asciiTheme="minorEastAsia" w:hAnsiTheme="minorEastAsia" w:cs="Times New Roman"/>
          <w:kern w:val="0"/>
          <w:sz w:val="24"/>
          <w:szCs w:val="24"/>
        </w:rPr>
      </w:pPr>
    </w:p>
    <w:p w:rsidR="00BF6473" w:rsidRPr="003365AF" w:rsidRDefault="00412476" w:rsidP="00E87492">
      <w:pPr>
        <w:widowControl/>
        <w:shd w:val="clear" w:color="auto" w:fill="FFFFFF"/>
        <w:spacing w:line="360" w:lineRule="auto"/>
        <w:jc w:val="left"/>
        <w:rPr>
          <w:rFonts w:asciiTheme="minorEastAsia" w:hAnsiTheme="minorEastAsia" w:cs="Times New Roman"/>
          <w:b/>
          <w:bCs/>
          <w:color w:val="FF0000"/>
          <w:kern w:val="0"/>
          <w:sz w:val="28"/>
          <w:szCs w:val="28"/>
          <w:shd w:val="clear" w:color="auto" w:fill="FFFFFF"/>
        </w:rPr>
      </w:pPr>
      <w:r w:rsidRPr="003365AF">
        <w:rPr>
          <w:rFonts w:asciiTheme="minorEastAsia" w:hAnsiTheme="minorEastAsia" w:cs="Times New Roman" w:hint="eastAsia"/>
          <w:b/>
          <w:bCs/>
          <w:color w:val="FF0000"/>
          <w:kern w:val="0"/>
          <w:sz w:val="28"/>
          <w:szCs w:val="28"/>
          <w:shd w:val="clear" w:color="auto" w:fill="FFFFFF"/>
        </w:rPr>
        <w:t>6</w:t>
      </w:r>
      <w:r w:rsidR="00BF6473" w:rsidRPr="003365AF">
        <w:rPr>
          <w:rFonts w:asciiTheme="minorEastAsia" w:hAnsiTheme="minorEastAsia" w:cs="Times New Roman" w:hint="eastAsia"/>
          <w:b/>
          <w:bCs/>
          <w:color w:val="FF0000"/>
          <w:kern w:val="0"/>
          <w:sz w:val="28"/>
          <w:szCs w:val="28"/>
          <w:shd w:val="clear" w:color="auto" w:fill="FFFFFF"/>
        </w:rPr>
        <w:t>、</w:t>
      </w:r>
      <w:r w:rsidR="00566B21" w:rsidRPr="00566B21">
        <w:rPr>
          <w:rFonts w:asciiTheme="minorEastAsia" w:hAnsiTheme="minorEastAsia" w:cs="Times New Roman" w:hint="eastAsia"/>
          <w:b/>
          <w:bCs/>
          <w:color w:val="FF0000"/>
          <w:kern w:val="0"/>
          <w:sz w:val="28"/>
          <w:szCs w:val="28"/>
          <w:shd w:val="clear" w:color="auto" w:fill="FFFFFF"/>
        </w:rPr>
        <w:t>透明海洋驱动下的海洋管理模式研究</w:t>
      </w:r>
    </w:p>
    <w:p w:rsidR="00566B21" w:rsidRPr="00566B21" w:rsidRDefault="00BF6473" w:rsidP="00566B21">
      <w:pPr>
        <w:spacing w:line="420" w:lineRule="exact"/>
        <w:ind w:firstLineChars="200" w:firstLine="482"/>
        <w:rPr>
          <w:rFonts w:ascii="Times New Roman" w:hAnsi="Times New Roman" w:cs="Times New Roman"/>
          <w:b/>
          <w:sz w:val="24"/>
        </w:rPr>
      </w:pPr>
      <w:r w:rsidRPr="003365AF">
        <w:rPr>
          <w:rFonts w:asciiTheme="minorEastAsia" w:hAnsiTheme="minorEastAsia" w:cs="Times New Roman" w:hint="eastAsia"/>
          <w:b/>
          <w:kern w:val="0"/>
          <w:sz w:val="24"/>
          <w:szCs w:val="24"/>
          <w:shd w:val="clear" w:color="auto" w:fill="FFFFFF"/>
        </w:rPr>
        <w:t>目标：</w:t>
      </w:r>
      <w:r w:rsidR="00566B21" w:rsidRPr="002B785D">
        <w:rPr>
          <w:rFonts w:ascii="Times New Roman" w:hAnsi="Times New Roman" w:cs="Times New Roman"/>
          <w:sz w:val="24"/>
        </w:rPr>
        <w:t>在透明海洋驱动下</w:t>
      </w:r>
      <w:r w:rsidR="00566B21" w:rsidRPr="002B785D">
        <w:rPr>
          <w:rFonts w:ascii="Times New Roman" w:hAnsi="Times New Roman" w:cs="Times New Roman" w:hint="eastAsia"/>
          <w:sz w:val="24"/>
        </w:rPr>
        <w:t>提出</w:t>
      </w:r>
      <w:r w:rsidR="00566B21" w:rsidRPr="002B785D">
        <w:rPr>
          <w:rFonts w:ascii="Times New Roman" w:hAnsi="Times New Roman" w:cs="Times New Roman"/>
          <w:sz w:val="24"/>
        </w:rPr>
        <w:t>一套</w:t>
      </w:r>
      <w:r w:rsidR="00566B21" w:rsidRPr="002B785D">
        <w:rPr>
          <w:rFonts w:ascii="Times New Roman" w:hAnsi="Times New Roman" w:cs="Times New Roman"/>
          <w:sz w:val="24"/>
        </w:rPr>
        <w:t>“</w:t>
      </w:r>
      <w:r w:rsidR="00566B21" w:rsidRPr="002B785D">
        <w:rPr>
          <w:rFonts w:ascii="Times New Roman" w:hAnsi="Times New Roman" w:cs="Times New Roman"/>
          <w:sz w:val="24"/>
        </w:rPr>
        <w:t>懂物理、明事理、通人理</w:t>
      </w:r>
      <w:r w:rsidR="00566B21" w:rsidRPr="002B785D">
        <w:rPr>
          <w:rFonts w:ascii="Times New Roman" w:hAnsi="Times New Roman" w:cs="Times New Roman"/>
          <w:sz w:val="24"/>
        </w:rPr>
        <w:t>”</w:t>
      </w:r>
      <w:r w:rsidR="00566B21" w:rsidRPr="002B785D">
        <w:rPr>
          <w:rFonts w:ascii="Times New Roman" w:hAnsi="Times New Roman" w:cs="Times New Roman" w:hint="eastAsia"/>
          <w:sz w:val="24"/>
        </w:rPr>
        <w:t>海洋</w:t>
      </w:r>
      <w:r w:rsidR="00566B21" w:rsidRPr="002B785D">
        <w:rPr>
          <w:rFonts w:ascii="Times New Roman" w:hAnsi="Times New Roman" w:cs="Times New Roman"/>
          <w:sz w:val="24"/>
        </w:rPr>
        <w:t>管理模式</w:t>
      </w:r>
      <w:r w:rsidR="00566B21">
        <w:rPr>
          <w:rFonts w:ascii="Times New Roman" w:hAnsi="Times New Roman" w:cs="Times New Roman" w:hint="eastAsia"/>
          <w:sz w:val="24"/>
        </w:rPr>
        <w:t>：</w:t>
      </w:r>
    </w:p>
    <w:p w:rsidR="00566B21" w:rsidRPr="002B785D" w:rsidRDefault="00566B21" w:rsidP="00566B21">
      <w:pPr>
        <w:spacing w:line="420" w:lineRule="exact"/>
        <w:ind w:firstLineChars="200" w:firstLine="480"/>
        <w:rPr>
          <w:rFonts w:ascii="Times New Roman" w:hAnsi="Times New Roman" w:cs="Times New Roman"/>
          <w:sz w:val="24"/>
        </w:rPr>
      </w:pPr>
      <w:r w:rsidRPr="002B785D">
        <w:rPr>
          <w:rFonts w:ascii="Times New Roman" w:hAnsi="Times New Roman" w:cs="Times New Roman"/>
          <w:sz w:val="24"/>
        </w:rPr>
        <w:t>1.</w:t>
      </w:r>
      <w:r w:rsidRPr="002B785D">
        <w:rPr>
          <w:rFonts w:ascii="Times New Roman" w:hAnsi="Times New Roman" w:cs="Times New Roman"/>
          <w:sz w:val="24"/>
        </w:rPr>
        <w:t>透明海洋驱动下海洋管理的影响因素。从数据质量、</w:t>
      </w:r>
      <w:r w:rsidRPr="002B785D">
        <w:rPr>
          <w:rFonts w:ascii="Times New Roman" w:hAnsi="Times New Roman" w:cs="Times New Roman" w:hint="eastAsia"/>
          <w:sz w:val="24"/>
        </w:rPr>
        <w:t>管理</w:t>
      </w:r>
      <w:r w:rsidRPr="002B785D">
        <w:rPr>
          <w:rFonts w:ascii="Times New Roman" w:hAnsi="Times New Roman" w:cs="Times New Roman"/>
          <w:sz w:val="24"/>
        </w:rPr>
        <w:t>目标、问题特征、主体类型等方面分析透明海洋驱动下海洋管理的</w:t>
      </w:r>
      <w:r w:rsidRPr="002B785D">
        <w:rPr>
          <w:rFonts w:ascii="Times New Roman" w:hAnsi="Times New Roman" w:cs="Times New Roman" w:hint="eastAsia"/>
          <w:sz w:val="24"/>
        </w:rPr>
        <w:t>可能</w:t>
      </w:r>
      <w:r w:rsidRPr="002B785D">
        <w:rPr>
          <w:rFonts w:ascii="Times New Roman" w:hAnsi="Times New Roman" w:cs="Times New Roman"/>
          <w:sz w:val="24"/>
        </w:rPr>
        <w:t>影响因素</w:t>
      </w:r>
      <w:r w:rsidRPr="002B785D">
        <w:rPr>
          <w:rFonts w:ascii="Times New Roman" w:hAnsi="Times New Roman" w:cs="Times New Roman" w:hint="eastAsia"/>
          <w:sz w:val="24"/>
        </w:rPr>
        <w:t>。</w:t>
      </w:r>
    </w:p>
    <w:p w:rsidR="00566B21" w:rsidRPr="002B785D" w:rsidRDefault="00566B21" w:rsidP="00566B21">
      <w:pPr>
        <w:spacing w:line="420" w:lineRule="exact"/>
        <w:ind w:firstLineChars="200" w:firstLine="480"/>
        <w:rPr>
          <w:rFonts w:ascii="Times New Roman" w:hAnsi="Times New Roman" w:cs="Times New Roman"/>
          <w:sz w:val="24"/>
        </w:rPr>
      </w:pPr>
      <w:r w:rsidRPr="002B785D">
        <w:rPr>
          <w:rFonts w:ascii="Times New Roman" w:hAnsi="Times New Roman" w:cs="Times New Roman"/>
          <w:sz w:val="24"/>
        </w:rPr>
        <w:t>2.</w:t>
      </w:r>
      <w:r w:rsidRPr="002B785D">
        <w:rPr>
          <w:rFonts w:ascii="Times New Roman" w:hAnsi="Times New Roman" w:cs="Times New Roman"/>
          <w:sz w:val="24"/>
        </w:rPr>
        <w:t>透明海洋驱动下的</w:t>
      </w:r>
      <w:r w:rsidRPr="002B785D">
        <w:rPr>
          <w:rFonts w:ascii="Times New Roman" w:hAnsi="Times New Roman" w:cs="Times New Roman" w:hint="eastAsia"/>
          <w:sz w:val="24"/>
        </w:rPr>
        <w:t>WSR</w:t>
      </w:r>
      <w:r w:rsidRPr="002B785D">
        <w:rPr>
          <w:rFonts w:ascii="Times New Roman" w:hAnsi="Times New Roman" w:cs="Times New Roman"/>
          <w:sz w:val="24"/>
        </w:rPr>
        <w:t>海洋管</w:t>
      </w:r>
      <w:r w:rsidRPr="002B785D">
        <w:rPr>
          <w:rFonts w:ascii="Times New Roman" w:hAnsi="Times New Roman" w:cs="Times New Roman" w:hint="eastAsia"/>
          <w:sz w:val="24"/>
        </w:rPr>
        <w:t>理架构</w:t>
      </w:r>
      <w:r w:rsidRPr="002B785D">
        <w:rPr>
          <w:rFonts w:ascii="Times New Roman" w:hAnsi="Times New Roman" w:cs="Times New Roman"/>
          <w:sz w:val="24"/>
        </w:rPr>
        <w:t>。借鉴源于航空航天系统工程领域中的</w:t>
      </w:r>
      <w:r w:rsidRPr="002B785D">
        <w:rPr>
          <w:rFonts w:ascii="Times New Roman" w:hAnsi="Times New Roman" w:cs="Times New Roman"/>
          <w:sz w:val="24"/>
        </w:rPr>
        <w:t>“</w:t>
      </w:r>
      <w:r w:rsidRPr="002B785D">
        <w:rPr>
          <w:rFonts w:ascii="Times New Roman" w:hAnsi="Times New Roman" w:cs="Times New Roman"/>
          <w:sz w:val="24"/>
        </w:rPr>
        <w:t>物理</w:t>
      </w:r>
      <w:r w:rsidRPr="002B785D">
        <w:rPr>
          <w:rFonts w:ascii="Times New Roman" w:hAnsi="Times New Roman" w:cs="Times New Roman"/>
          <w:sz w:val="24"/>
        </w:rPr>
        <w:t>-</w:t>
      </w:r>
      <w:r w:rsidRPr="002B785D">
        <w:rPr>
          <w:rFonts w:ascii="Times New Roman" w:hAnsi="Times New Roman" w:cs="Times New Roman"/>
          <w:sz w:val="24"/>
        </w:rPr>
        <w:t>事理</w:t>
      </w:r>
      <w:r w:rsidRPr="002B785D">
        <w:rPr>
          <w:rFonts w:ascii="Times New Roman" w:hAnsi="Times New Roman" w:cs="Times New Roman"/>
          <w:sz w:val="24"/>
        </w:rPr>
        <w:t>-</w:t>
      </w:r>
      <w:r w:rsidRPr="002B785D">
        <w:rPr>
          <w:rFonts w:ascii="Times New Roman" w:hAnsi="Times New Roman" w:cs="Times New Roman"/>
          <w:sz w:val="24"/>
        </w:rPr>
        <w:t>人理方法论</w:t>
      </w:r>
      <w:r w:rsidRPr="002B785D">
        <w:rPr>
          <w:rFonts w:ascii="Times New Roman" w:hAnsi="Times New Roman" w:cs="Times New Roman"/>
          <w:sz w:val="24"/>
        </w:rPr>
        <w:t>”(</w:t>
      </w:r>
      <w:r w:rsidRPr="002B785D">
        <w:rPr>
          <w:rFonts w:ascii="Times New Roman" w:hAnsi="Times New Roman" w:cs="Times New Roman"/>
          <w:sz w:val="24"/>
        </w:rPr>
        <w:t>简称</w:t>
      </w:r>
      <w:r w:rsidRPr="002B785D">
        <w:rPr>
          <w:rFonts w:ascii="Times New Roman" w:hAnsi="Times New Roman" w:cs="Times New Roman"/>
          <w:sz w:val="24"/>
        </w:rPr>
        <w:t>WSR</w:t>
      </w:r>
      <w:r w:rsidRPr="002B785D">
        <w:rPr>
          <w:rFonts w:ascii="Times New Roman" w:hAnsi="Times New Roman" w:cs="Times New Roman"/>
          <w:sz w:val="24"/>
        </w:rPr>
        <w:t>方法论</w:t>
      </w:r>
      <w:r w:rsidRPr="002B785D">
        <w:rPr>
          <w:rFonts w:ascii="Times New Roman" w:hAnsi="Times New Roman" w:cs="Times New Roman"/>
          <w:sz w:val="24"/>
        </w:rPr>
        <w:t>)</w:t>
      </w:r>
      <w:r w:rsidRPr="002B785D">
        <w:rPr>
          <w:rFonts w:ascii="Times New Roman" w:hAnsi="Times New Roman" w:cs="Times New Roman" w:hint="eastAsia"/>
          <w:sz w:val="24"/>
        </w:rPr>
        <w:t>，</w:t>
      </w:r>
      <w:r w:rsidRPr="002B785D">
        <w:rPr>
          <w:rFonts w:ascii="Times New Roman" w:hAnsi="Times New Roman" w:cs="Times New Roman"/>
          <w:sz w:val="24"/>
        </w:rPr>
        <w:t>遵循</w:t>
      </w:r>
      <w:r w:rsidRPr="002B785D">
        <w:rPr>
          <w:rFonts w:ascii="Times New Roman" w:hAnsi="Times New Roman" w:cs="Times New Roman"/>
          <w:sz w:val="24"/>
        </w:rPr>
        <w:t>“</w:t>
      </w:r>
      <w:r w:rsidRPr="002B785D">
        <w:rPr>
          <w:rFonts w:ascii="Times New Roman" w:hAnsi="Times New Roman" w:cs="Times New Roman"/>
          <w:sz w:val="24"/>
        </w:rPr>
        <w:t>懂物理、明事理、通人理</w:t>
      </w:r>
      <w:r w:rsidRPr="002B785D">
        <w:rPr>
          <w:rFonts w:ascii="Times New Roman" w:hAnsi="Times New Roman" w:cs="Times New Roman"/>
          <w:sz w:val="24"/>
        </w:rPr>
        <w:t>”</w:t>
      </w:r>
      <w:r w:rsidRPr="002B785D">
        <w:rPr>
          <w:rFonts w:ascii="Times New Roman" w:hAnsi="Times New Roman" w:cs="Times New Roman"/>
          <w:sz w:val="24"/>
        </w:rPr>
        <w:t>的指导原则，构建透明海洋驱动下的海洋管理架构。</w:t>
      </w:r>
    </w:p>
    <w:p w:rsidR="00566B21" w:rsidRPr="002B785D" w:rsidRDefault="00566B21" w:rsidP="00566B21">
      <w:pPr>
        <w:spacing w:line="420" w:lineRule="exact"/>
        <w:ind w:firstLineChars="200" w:firstLine="480"/>
        <w:rPr>
          <w:rFonts w:ascii="Times New Roman" w:hAnsi="Times New Roman" w:cs="Times New Roman"/>
          <w:sz w:val="24"/>
        </w:rPr>
      </w:pPr>
      <w:r w:rsidRPr="002B785D">
        <w:rPr>
          <w:rFonts w:ascii="Times New Roman" w:hAnsi="Times New Roman" w:cs="Times New Roman" w:hint="eastAsia"/>
          <w:sz w:val="24"/>
        </w:rPr>
        <w:t>3.</w:t>
      </w:r>
      <w:r w:rsidRPr="002B785D">
        <w:rPr>
          <w:rFonts w:ascii="Times New Roman" w:hAnsi="Times New Roman" w:cs="Times New Roman" w:hint="eastAsia"/>
          <w:sz w:val="24"/>
        </w:rPr>
        <w:t>面向</w:t>
      </w:r>
      <w:r w:rsidRPr="002B785D">
        <w:rPr>
          <w:rFonts w:ascii="Times New Roman" w:hAnsi="Times New Roman" w:cs="Times New Roman"/>
          <w:sz w:val="24"/>
        </w:rPr>
        <w:t>物理层面的数据管理模式</w:t>
      </w:r>
      <w:r w:rsidRPr="002B785D">
        <w:rPr>
          <w:rFonts w:ascii="Times New Roman" w:hAnsi="Times New Roman" w:cs="Times New Roman" w:hint="eastAsia"/>
          <w:sz w:val="24"/>
        </w:rPr>
        <w:t>(</w:t>
      </w:r>
      <w:r w:rsidRPr="002B785D">
        <w:rPr>
          <w:rFonts w:ascii="Times New Roman" w:hAnsi="Times New Roman" w:cs="Times New Roman"/>
          <w:sz w:val="24"/>
        </w:rPr>
        <w:t>强调科学性</w:t>
      </w:r>
      <w:r w:rsidRPr="002B785D">
        <w:rPr>
          <w:rFonts w:ascii="Times New Roman" w:hAnsi="Times New Roman" w:cs="Times New Roman" w:hint="eastAsia"/>
          <w:sz w:val="24"/>
        </w:rPr>
        <w:t>)</w:t>
      </w:r>
      <w:r w:rsidRPr="002B785D">
        <w:rPr>
          <w:rFonts w:ascii="Times New Roman" w:hAnsi="Times New Roman" w:cs="Times New Roman" w:hint="eastAsia"/>
          <w:sz w:val="24"/>
        </w:rPr>
        <w:t>。在分析透明海洋驱动下的获取数据中可能存在多源异构性、不确定性等特征的基础上，构建对状态数据、过程数据、变化数据进行提取、转换、保存</w:t>
      </w:r>
      <w:r>
        <w:rPr>
          <w:rFonts w:ascii="Times New Roman" w:hAnsi="Times New Roman" w:cs="Times New Roman" w:hint="eastAsia"/>
          <w:sz w:val="24"/>
        </w:rPr>
        <w:t>等</w:t>
      </w:r>
      <w:r w:rsidRPr="002B785D">
        <w:rPr>
          <w:rFonts w:ascii="Times New Roman" w:hAnsi="Times New Roman" w:cs="Times New Roman" w:hint="eastAsia"/>
          <w:sz w:val="24"/>
        </w:rPr>
        <w:t>数据管理模式。</w:t>
      </w:r>
    </w:p>
    <w:p w:rsidR="00566B21" w:rsidRPr="002B785D" w:rsidRDefault="00566B21" w:rsidP="00566B21">
      <w:pPr>
        <w:spacing w:line="420" w:lineRule="exact"/>
        <w:ind w:firstLineChars="200" w:firstLine="480"/>
        <w:rPr>
          <w:rFonts w:ascii="Times New Roman" w:hAnsi="Times New Roman" w:cs="Times New Roman"/>
          <w:sz w:val="24"/>
        </w:rPr>
      </w:pPr>
      <w:r w:rsidRPr="002B785D">
        <w:rPr>
          <w:rFonts w:ascii="Times New Roman" w:hAnsi="Times New Roman" w:cs="Times New Roman" w:hint="eastAsia"/>
          <w:sz w:val="24"/>
        </w:rPr>
        <w:t>4.</w:t>
      </w:r>
      <w:r w:rsidRPr="002B785D">
        <w:rPr>
          <w:rFonts w:ascii="Times New Roman" w:hAnsi="Times New Roman" w:cs="Times New Roman" w:hint="eastAsia"/>
          <w:sz w:val="24"/>
        </w:rPr>
        <w:t>面向</w:t>
      </w:r>
      <w:r w:rsidRPr="002B785D">
        <w:rPr>
          <w:rFonts w:ascii="Times New Roman" w:hAnsi="Times New Roman" w:cs="Times New Roman"/>
          <w:sz w:val="24"/>
        </w:rPr>
        <w:t>事理层面的信息融合模式</w:t>
      </w:r>
      <w:r w:rsidRPr="002B785D">
        <w:rPr>
          <w:rFonts w:ascii="Times New Roman" w:hAnsi="Times New Roman" w:cs="Times New Roman" w:hint="eastAsia"/>
          <w:sz w:val="24"/>
        </w:rPr>
        <w:t>(</w:t>
      </w:r>
      <w:r w:rsidRPr="002B785D">
        <w:rPr>
          <w:rFonts w:ascii="Times New Roman" w:hAnsi="Times New Roman" w:cs="Times New Roman"/>
          <w:sz w:val="24"/>
        </w:rPr>
        <w:t>强调满意性</w:t>
      </w:r>
      <w:r w:rsidRPr="002B785D">
        <w:rPr>
          <w:rFonts w:ascii="Times New Roman" w:hAnsi="Times New Roman" w:cs="Times New Roman" w:hint="eastAsia"/>
          <w:sz w:val="24"/>
        </w:rPr>
        <w:t>)</w:t>
      </w:r>
      <w:r w:rsidRPr="002B785D">
        <w:rPr>
          <w:rFonts w:ascii="Times New Roman" w:hAnsi="Times New Roman" w:cs="Times New Roman" w:hint="eastAsia"/>
          <w:sz w:val="24"/>
        </w:rPr>
        <w:t>。面向特定类型的管理问题，从目标导向视角提取物理层面的数据信息，并在考虑层次性、部门性、多面性的基础上构建可以满足海洋管理需要的信息融合模式。</w:t>
      </w:r>
    </w:p>
    <w:p w:rsidR="00BF6473" w:rsidRPr="00566B21" w:rsidRDefault="00566B21" w:rsidP="00566B21">
      <w:pPr>
        <w:spacing w:line="420" w:lineRule="exact"/>
        <w:ind w:firstLineChars="200" w:firstLine="480"/>
        <w:rPr>
          <w:rFonts w:asciiTheme="minorEastAsia" w:hAnsiTheme="minorEastAsia" w:cs="Times New Roman"/>
          <w:kern w:val="0"/>
          <w:sz w:val="24"/>
          <w:szCs w:val="24"/>
        </w:rPr>
      </w:pPr>
      <w:r w:rsidRPr="002B785D">
        <w:rPr>
          <w:rFonts w:ascii="Times New Roman" w:hAnsi="Times New Roman" w:cs="Times New Roman" w:hint="eastAsia"/>
          <w:sz w:val="24"/>
        </w:rPr>
        <w:lastRenderedPageBreak/>
        <w:t>5.</w:t>
      </w:r>
      <w:r w:rsidRPr="002B785D">
        <w:rPr>
          <w:rFonts w:ascii="Times New Roman" w:hAnsi="Times New Roman" w:cs="Times New Roman"/>
          <w:sz w:val="24"/>
        </w:rPr>
        <w:t>面向人理层面的决策分析模式</w:t>
      </w:r>
      <w:r w:rsidRPr="002B785D">
        <w:rPr>
          <w:rFonts w:ascii="Times New Roman" w:hAnsi="Times New Roman" w:cs="Times New Roman" w:hint="eastAsia"/>
          <w:sz w:val="24"/>
        </w:rPr>
        <w:t>(</w:t>
      </w:r>
      <w:r w:rsidRPr="002B785D">
        <w:rPr>
          <w:rFonts w:ascii="Times New Roman" w:hAnsi="Times New Roman" w:cs="Times New Roman"/>
          <w:sz w:val="24"/>
        </w:rPr>
        <w:t>强调</w:t>
      </w:r>
      <w:r w:rsidRPr="002B785D">
        <w:rPr>
          <w:rFonts w:ascii="Times New Roman" w:hAnsi="Times New Roman" w:cs="Times New Roman" w:hint="eastAsia"/>
          <w:sz w:val="24"/>
        </w:rPr>
        <w:t>可行</w:t>
      </w:r>
      <w:r w:rsidRPr="002B785D">
        <w:rPr>
          <w:rFonts w:ascii="Times New Roman" w:hAnsi="Times New Roman" w:cs="Times New Roman"/>
          <w:sz w:val="24"/>
        </w:rPr>
        <w:t>性</w:t>
      </w:r>
      <w:r w:rsidRPr="002B785D">
        <w:rPr>
          <w:rFonts w:ascii="Times New Roman" w:hAnsi="Times New Roman" w:cs="Times New Roman" w:hint="eastAsia"/>
          <w:sz w:val="24"/>
        </w:rPr>
        <w:t>)</w:t>
      </w:r>
      <w:r w:rsidRPr="002B785D">
        <w:rPr>
          <w:rFonts w:ascii="Times New Roman" w:hAnsi="Times New Roman" w:cs="Times New Roman" w:hint="eastAsia"/>
          <w:sz w:val="24"/>
        </w:rPr>
        <w:t>。以信息融合结果为决策依据，</w:t>
      </w:r>
      <w:r w:rsidRPr="002B785D">
        <w:rPr>
          <w:rFonts w:ascii="Times New Roman" w:hAnsi="Times New Roman" w:cs="Times New Roman"/>
          <w:sz w:val="24"/>
        </w:rPr>
        <w:t>从和谐管理视角构建能尽可能令所有</w:t>
      </w:r>
      <w:r w:rsidRPr="002B785D">
        <w:rPr>
          <w:rFonts w:ascii="Times New Roman" w:hAnsi="Times New Roman" w:cs="Times New Roman" w:hint="eastAsia"/>
          <w:sz w:val="24"/>
        </w:rPr>
        <w:t>利益相关者都乐于接受并付诸实施</w:t>
      </w:r>
      <w:r w:rsidRPr="002B785D">
        <w:rPr>
          <w:rFonts w:ascii="Times New Roman" w:hAnsi="Times New Roman" w:cs="Times New Roman"/>
          <w:sz w:val="24"/>
        </w:rPr>
        <w:t>的</w:t>
      </w:r>
      <w:r w:rsidRPr="002B785D">
        <w:rPr>
          <w:rFonts w:ascii="Times New Roman" w:hAnsi="Times New Roman" w:cs="Times New Roman"/>
          <w:sz w:val="24"/>
        </w:rPr>
        <w:t>Pareto</w:t>
      </w:r>
      <w:r w:rsidRPr="002B785D">
        <w:rPr>
          <w:rFonts w:ascii="Times New Roman" w:hAnsi="Times New Roman" w:cs="Times New Roman"/>
          <w:sz w:val="24"/>
        </w:rPr>
        <w:t>最优决策分析模式。</w:t>
      </w:r>
    </w:p>
    <w:p w:rsidR="008717B2" w:rsidRDefault="008717B2" w:rsidP="00E87492">
      <w:pPr>
        <w:widowControl/>
        <w:shd w:val="clear" w:color="auto" w:fill="FFFFFF"/>
        <w:spacing w:line="360" w:lineRule="auto"/>
        <w:jc w:val="left"/>
        <w:rPr>
          <w:rFonts w:asciiTheme="minorEastAsia" w:hAnsiTheme="minorEastAsia" w:cs="Times New Roman"/>
          <w:b/>
          <w:bCs/>
          <w:color w:val="FF0000"/>
          <w:kern w:val="0"/>
          <w:sz w:val="28"/>
          <w:szCs w:val="28"/>
          <w:shd w:val="clear" w:color="auto" w:fill="FFFFFF"/>
        </w:rPr>
      </w:pPr>
    </w:p>
    <w:p w:rsidR="00BF6473" w:rsidRPr="003365AF" w:rsidRDefault="00412476" w:rsidP="00E87492">
      <w:pPr>
        <w:widowControl/>
        <w:shd w:val="clear" w:color="auto" w:fill="FFFFFF"/>
        <w:spacing w:line="360" w:lineRule="auto"/>
        <w:jc w:val="left"/>
        <w:rPr>
          <w:rFonts w:asciiTheme="minorEastAsia" w:hAnsiTheme="minorEastAsia" w:cs="Times New Roman"/>
          <w:b/>
          <w:bCs/>
          <w:color w:val="FF0000"/>
          <w:kern w:val="0"/>
          <w:sz w:val="28"/>
          <w:szCs w:val="28"/>
          <w:shd w:val="clear" w:color="auto" w:fill="FFFFFF"/>
        </w:rPr>
      </w:pPr>
      <w:r w:rsidRPr="003365AF">
        <w:rPr>
          <w:rFonts w:asciiTheme="minorEastAsia" w:hAnsiTheme="minorEastAsia" w:cs="Times New Roman" w:hint="eastAsia"/>
          <w:b/>
          <w:bCs/>
          <w:color w:val="FF0000"/>
          <w:kern w:val="0"/>
          <w:sz w:val="28"/>
          <w:szCs w:val="28"/>
          <w:shd w:val="clear" w:color="auto" w:fill="FFFFFF"/>
        </w:rPr>
        <w:t>7</w:t>
      </w:r>
      <w:r w:rsidR="00BF6473" w:rsidRPr="003365AF">
        <w:rPr>
          <w:rFonts w:asciiTheme="minorEastAsia" w:hAnsiTheme="minorEastAsia" w:cs="Times New Roman" w:hint="eastAsia"/>
          <w:b/>
          <w:bCs/>
          <w:color w:val="FF0000"/>
          <w:kern w:val="0"/>
          <w:sz w:val="28"/>
          <w:szCs w:val="28"/>
          <w:shd w:val="clear" w:color="auto" w:fill="FFFFFF"/>
        </w:rPr>
        <w:t>、</w:t>
      </w:r>
      <w:r w:rsidR="00566B21" w:rsidRPr="00566B21">
        <w:rPr>
          <w:rFonts w:asciiTheme="minorEastAsia" w:hAnsiTheme="minorEastAsia" w:cs="Times New Roman" w:hint="eastAsia"/>
          <w:b/>
          <w:bCs/>
          <w:color w:val="FF0000"/>
          <w:kern w:val="0"/>
          <w:sz w:val="28"/>
          <w:szCs w:val="28"/>
          <w:shd w:val="clear" w:color="auto" w:fill="FFFFFF"/>
        </w:rPr>
        <w:t>二语习得的跨学科研究</w:t>
      </w:r>
    </w:p>
    <w:p w:rsidR="00566B21" w:rsidRPr="00566B21" w:rsidRDefault="00BF6473" w:rsidP="00566B21">
      <w:pPr>
        <w:spacing w:line="360" w:lineRule="auto"/>
        <w:ind w:firstLineChars="200" w:firstLine="482"/>
        <w:jc w:val="left"/>
        <w:rPr>
          <w:rFonts w:asciiTheme="minorEastAsia" w:hAnsiTheme="minorEastAsia" w:cs="Times New Roman"/>
          <w:kern w:val="0"/>
          <w:sz w:val="24"/>
          <w:szCs w:val="24"/>
        </w:rPr>
      </w:pPr>
      <w:r w:rsidRPr="003365AF">
        <w:rPr>
          <w:rFonts w:asciiTheme="minorEastAsia" w:hAnsiTheme="minorEastAsia" w:cs="Times New Roman" w:hint="eastAsia"/>
          <w:b/>
          <w:kern w:val="0"/>
          <w:sz w:val="24"/>
          <w:szCs w:val="24"/>
          <w:shd w:val="clear" w:color="auto" w:fill="FFFFFF"/>
        </w:rPr>
        <w:t>目标：</w:t>
      </w:r>
      <w:r w:rsidR="00566B21" w:rsidRPr="00566B21">
        <w:rPr>
          <w:rFonts w:asciiTheme="minorEastAsia" w:hAnsiTheme="minorEastAsia" w:cs="Times New Roman" w:hint="eastAsia"/>
          <w:kern w:val="0"/>
          <w:sz w:val="24"/>
          <w:szCs w:val="24"/>
        </w:rPr>
        <w:t>是在全面系统探讨二语习得研究内容和方法的基础上，建立我国二语习得跨学科研究的理论框架，指导中国外语学习者又好又快地使用外语。重点任务包括：</w:t>
      </w:r>
    </w:p>
    <w:p w:rsidR="003C3E37" w:rsidRPr="00566B21" w:rsidRDefault="00566B21" w:rsidP="004E5070">
      <w:pPr>
        <w:spacing w:line="360" w:lineRule="auto"/>
        <w:ind w:firstLineChars="200" w:firstLine="480"/>
        <w:rPr>
          <w:rFonts w:asciiTheme="minorEastAsia" w:hAnsiTheme="minorEastAsia" w:cs="Times New Roman"/>
          <w:kern w:val="0"/>
          <w:sz w:val="24"/>
          <w:szCs w:val="24"/>
        </w:rPr>
      </w:pPr>
      <w:r w:rsidRPr="00566B21">
        <w:rPr>
          <w:rFonts w:asciiTheme="minorEastAsia" w:hAnsiTheme="minorEastAsia" w:cs="Times New Roman" w:hint="eastAsia"/>
          <w:kern w:val="0"/>
          <w:sz w:val="24"/>
          <w:szCs w:val="24"/>
        </w:rPr>
        <w:t>（1）二语习得的理论语言学研究；（2）二语习得的心理语言学研究；（3）二语习得的认知语用学研究；（4）二语习得的教育学研究</w:t>
      </w:r>
      <w:r w:rsidR="00F85E83">
        <w:rPr>
          <w:rFonts w:asciiTheme="minorEastAsia" w:hAnsiTheme="minorEastAsia" w:cs="Times New Roman" w:hint="eastAsia"/>
          <w:kern w:val="0"/>
          <w:sz w:val="24"/>
          <w:szCs w:val="24"/>
        </w:rPr>
        <w:t>。</w:t>
      </w:r>
    </w:p>
    <w:sectPr w:rsidR="003C3E37" w:rsidRPr="00566B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026" w:rsidRDefault="00145026" w:rsidP="0091343A">
      <w:r>
        <w:separator/>
      </w:r>
    </w:p>
  </w:endnote>
  <w:endnote w:type="continuationSeparator" w:id="0">
    <w:p w:rsidR="00145026" w:rsidRDefault="00145026" w:rsidP="00913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026" w:rsidRDefault="00145026" w:rsidP="0091343A">
      <w:r>
        <w:separator/>
      </w:r>
    </w:p>
  </w:footnote>
  <w:footnote w:type="continuationSeparator" w:id="0">
    <w:p w:rsidR="00145026" w:rsidRDefault="00145026" w:rsidP="009134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B7BF0"/>
    <w:multiLevelType w:val="multilevel"/>
    <w:tmpl w:val="091B7BF0"/>
    <w:lvl w:ilvl="0">
      <w:start w:val="1"/>
      <w:numFmt w:val="bullet"/>
      <w:lvlText w:val=""/>
      <w:lvlJc w:val="left"/>
      <w:pPr>
        <w:tabs>
          <w:tab w:val="num" w:pos="990"/>
        </w:tabs>
        <w:ind w:left="990" w:hanging="420"/>
      </w:pPr>
      <w:rPr>
        <w:rFonts w:ascii="Wingdings" w:hAnsi="Wingdings" w:hint="default"/>
      </w:rPr>
    </w:lvl>
    <w:lvl w:ilvl="1">
      <w:start w:val="1"/>
      <w:numFmt w:val="bullet"/>
      <w:lvlText w:val=""/>
      <w:lvlJc w:val="left"/>
      <w:pPr>
        <w:tabs>
          <w:tab w:val="num" w:pos="1410"/>
        </w:tabs>
        <w:ind w:left="1410" w:hanging="420"/>
      </w:pPr>
      <w:rPr>
        <w:rFonts w:ascii="Wingdings" w:hAnsi="Wingdings" w:hint="default"/>
      </w:rPr>
    </w:lvl>
    <w:lvl w:ilvl="2">
      <w:start w:val="1"/>
      <w:numFmt w:val="bullet"/>
      <w:lvlText w:val=""/>
      <w:lvlJc w:val="left"/>
      <w:pPr>
        <w:tabs>
          <w:tab w:val="num" w:pos="1830"/>
        </w:tabs>
        <w:ind w:left="1830" w:hanging="420"/>
      </w:pPr>
      <w:rPr>
        <w:rFonts w:ascii="Wingdings" w:hAnsi="Wingdings" w:hint="default"/>
      </w:rPr>
    </w:lvl>
    <w:lvl w:ilvl="3">
      <w:start w:val="1"/>
      <w:numFmt w:val="bullet"/>
      <w:lvlText w:val=""/>
      <w:lvlJc w:val="left"/>
      <w:pPr>
        <w:tabs>
          <w:tab w:val="num" w:pos="2250"/>
        </w:tabs>
        <w:ind w:left="2250" w:hanging="420"/>
      </w:pPr>
      <w:rPr>
        <w:rFonts w:ascii="Wingdings" w:hAnsi="Wingdings" w:hint="default"/>
      </w:rPr>
    </w:lvl>
    <w:lvl w:ilvl="4">
      <w:start w:val="1"/>
      <w:numFmt w:val="bullet"/>
      <w:lvlText w:val=""/>
      <w:lvlJc w:val="left"/>
      <w:pPr>
        <w:tabs>
          <w:tab w:val="num" w:pos="2670"/>
        </w:tabs>
        <w:ind w:left="2670" w:hanging="420"/>
      </w:pPr>
      <w:rPr>
        <w:rFonts w:ascii="Wingdings" w:hAnsi="Wingdings" w:hint="default"/>
      </w:rPr>
    </w:lvl>
    <w:lvl w:ilvl="5">
      <w:start w:val="1"/>
      <w:numFmt w:val="bullet"/>
      <w:lvlText w:val=""/>
      <w:lvlJc w:val="left"/>
      <w:pPr>
        <w:tabs>
          <w:tab w:val="num" w:pos="3090"/>
        </w:tabs>
        <w:ind w:left="3090" w:hanging="420"/>
      </w:pPr>
      <w:rPr>
        <w:rFonts w:ascii="Wingdings" w:hAnsi="Wingdings" w:hint="default"/>
      </w:rPr>
    </w:lvl>
    <w:lvl w:ilvl="6">
      <w:start w:val="1"/>
      <w:numFmt w:val="bullet"/>
      <w:lvlText w:val=""/>
      <w:lvlJc w:val="left"/>
      <w:pPr>
        <w:tabs>
          <w:tab w:val="num" w:pos="3510"/>
        </w:tabs>
        <w:ind w:left="3510" w:hanging="420"/>
      </w:pPr>
      <w:rPr>
        <w:rFonts w:ascii="Wingdings" w:hAnsi="Wingdings" w:hint="default"/>
      </w:rPr>
    </w:lvl>
    <w:lvl w:ilvl="7">
      <w:start w:val="1"/>
      <w:numFmt w:val="bullet"/>
      <w:lvlText w:val=""/>
      <w:lvlJc w:val="left"/>
      <w:pPr>
        <w:tabs>
          <w:tab w:val="num" w:pos="3930"/>
        </w:tabs>
        <w:ind w:left="3930" w:hanging="420"/>
      </w:pPr>
      <w:rPr>
        <w:rFonts w:ascii="Wingdings" w:hAnsi="Wingdings" w:hint="default"/>
      </w:rPr>
    </w:lvl>
    <w:lvl w:ilvl="8">
      <w:start w:val="1"/>
      <w:numFmt w:val="bullet"/>
      <w:lvlText w:val=""/>
      <w:lvlJc w:val="left"/>
      <w:pPr>
        <w:tabs>
          <w:tab w:val="num" w:pos="4350"/>
        </w:tabs>
        <w:ind w:left="4350" w:hanging="420"/>
      </w:pPr>
      <w:rPr>
        <w:rFonts w:ascii="Wingdings" w:hAnsi="Wingdings" w:hint="default"/>
      </w:rPr>
    </w:lvl>
  </w:abstractNum>
  <w:abstractNum w:abstractNumId="1">
    <w:nsid w:val="670F09F7"/>
    <w:multiLevelType w:val="multilevel"/>
    <w:tmpl w:val="670F09F7"/>
    <w:lvl w:ilvl="0">
      <w:start w:val="1"/>
      <w:numFmt w:val="bullet"/>
      <w:lvlText w:val=""/>
      <w:lvlJc w:val="left"/>
      <w:pPr>
        <w:tabs>
          <w:tab w:val="num" w:pos="980"/>
        </w:tabs>
        <w:ind w:left="980" w:hanging="420"/>
      </w:pPr>
      <w:rPr>
        <w:rFonts w:ascii="Wingdings" w:hAnsi="Wingdings" w:hint="default"/>
      </w:rPr>
    </w:lvl>
    <w:lvl w:ilvl="1">
      <w:start w:val="1"/>
      <w:numFmt w:val="bullet"/>
      <w:lvlText w:val=""/>
      <w:lvlJc w:val="left"/>
      <w:pPr>
        <w:tabs>
          <w:tab w:val="num" w:pos="1400"/>
        </w:tabs>
        <w:ind w:left="1400" w:hanging="420"/>
      </w:pPr>
      <w:rPr>
        <w:rFonts w:ascii="Wingdings" w:hAnsi="Wingdings" w:hint="default"/>
      </w:rPr>
    </w:lvl>
    <w:lvl w:ilvl="2">
      <w:start w:val="1"/>
      <w:numFmt w:val="bullet"/>
      <w:lvlText w:val=""/>
      <w:lvlJc w:val="left"/>
      <w:pPr>
        <w:tabs>
          <w:tab w:val="num" w:pos="1820"/>
        </w:tabs>
        <w:ind w:left="1820" w:hanging="420"/>
      </w:pPr>
      <w:rPr>
        <w:rFonts w:ascii="Wingdings" w:hAnsi="Wingdings" w:hint="default"/>
      </w:rPr>
    </w:lvl>
    <w:lvl w:ilvl="3">
      <w:start w:val="1"/>
      <w:numFmt w:val="bullet"/>
      <w:lvlText w:val=""/>
      <w:lvlJc w:val="left"/>
      <w:pPr>
        <w:tabs>
          <w:tab w:val="num" w:pos="2240"/>
        </w:tabs>
        <w:ind w:left="2240" w:hanging="420"/>
      </w:pPr>
      <w:rPr>
        <w:rFonts w:ascii="Wingdings" w:hAnsi="Wingdings" w:hint="default"/>
      </w:rPr>
    </w:lvl>
    <w:lvl w:ilvl="4">
      <w:start w:val="1"/>
      <w:numFmt w:val="bullet"/>
      <w:lvlText w:val=""/>
      <w:lvlJc w:val="left"/>
      <w:pPr>
        <w:tabs>
          <w:tab w:val="num" w:pos="2660"/>
        </w:tabs>
        <w:ind w:left="2660" w:hanging="420"/>
      </w:pPr>
      <w:rPr>
        <w:rFonts w:ascii="Wingdings" w:hAnsi="Wingdings" w:hint="default"/>
      </w:rPr>
    </w:lvl>
    <w:lvl w:ilvl="5">
      <w:start w:val="1"/>
      <w:numFmt w:val="bullet"/>
      <w:lvlText w:val=""/>
      <w:lvlJc w:val="left"/>
      <w:pPr>
        <w:tabs>
          <w:tab w:val="num" w:pos="3080"/>
        </w:tabs>
        <w:ind w:left="3080" w:hanging="420"/>
      </w:pPr>
      <w:rPr>
        <w:rFonts w:ascii="Wingdings" w:hAnsi="Wingdings" w:hint="default"/>
      </w:rPr>
    </w:lvl>
    <w:lvl w:ilvl="6">
      <w:start w:val="1"/>
      <w:numFmt w:val="bullet"/>
      <w:lvlText w:val=""/>
      <w:lvlJc w:val="left"/>
      <w:pPr>
        <w:tabs>
          <w:tab w:val="num" w:pos="3500"/>
        </w:tabs>
        <w:ind w:left="3500" w:hanging="420"/>
      </w:pPr>
      <w:rPr>
        <w:rFonts w:ascii="Wingdings" w:hAnsi="Wingdings" w:hint="default"/>
      </w:rPr>
    </w:lvl>
    <w:lvl w:ilvl="7">
      <w:start w:val="1"/>
      <w:numFmt w:val="bullet"/>
      <w:lvlText w:val=""/>
      <w:lvlJc w:val="left"/>
      <w:pPr>
        <w:tabs>
          <w:tab w:val="num" w:pos="3920"/>
        </w:tabs>
        <w:ind w:left="3920" w:hanging="420"/>
      </w:pPr>
      <w:rPr>
        <w:rFonts w:ascii="Wingdings" w:hAnsi="Wingdings" w:hint="default"/>
      </w:rPr>
    </w:lvl>
    <w:lvl w:ilvl="8">
      <w:start w:val="1"/>
      <w:numFmt w:val="bullet"/>
      <w:lvlText w:val=""/>
      <w:lvlJc w:val="left"/>
      <w:pPr>
        <w:tabs>
          <w:tab w:val="num" w:pos="4340"/>
        </w:tabs>
        <w:ind w:left="43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E37"/>
    <w:rsid w:val="00071F78"/>
    <w:rsid w:val="00096FAC"/>
    <w:rsid w:val="00140C84"/>
    <w:rsid w:val="00145026"/>
    <w:rsid w:val="00164F14"/>
    <w:rsid w:val="001A6348"/>
    <w:rsid w:val="001E7BB2"/>
    <w:rsid w:val="00231056"/>
    <w:rsid w:val="00252B96"/>
    <w:rsid w:val="002A4F05"/>
    <w:rsid w:val="002E2921"/>
    <w:rsid w:val="003365AF"/>
    <w:rsid w:val="00345D36"/>
    <w:rsid w:val="00346CF8"/>
    <w:rsid w:val="003617EB"/>
    <w:rsid w:val="00381DAE"/>
    <w:rsid w:val="00383F3F"/>
    <w:rsid w:val="003C3E37"/>
    <w:rsid w:val="00412476"/>
    <w:rsid w:val="00422222"/>
    <w:rsid w:val="00433879"/>
    <w:rsid w:val="004477A5"/>
    <w:rsid w:val="004E5070"/>
    <w:rsid w:val="005063C5"/>
    <w:rsid w:val="00552D6E"/>
    <w:rsid w:val="00566B21"/>
    <w:rsid w:val="005739AB"/>
    <w:rsid w:val="005D4137"/>
    <w:rsid w:val="005F3A27"/>
    <w:rsid w:val="00620B80"/>
    <w:rsid w:val="006240E1"/>
    <w:rsid w:val="007338DE"/>
    <w:rsid w:val="00736DF1"/>
    <w:rsid w:val="00760BA2"/>
    <w:rsid w:val="00765D74"/>
    <w:rsid w:val="008717B2"/>
    <w:rsid w:val="00884BDA"/>
    <w:rsid w:val="00905C34"/>
    <w:rsid w:val="0091343A"/>
    <w:rsid w:val="00977FB0"/>
    <w:rsid w:val="00A4774D"/>
    <w:rsid w:val="00A601E1"/>
    <w:rsid w:val="00A91C00"/>
    <w:rsid w:val="00A9710B"/>
    <w:rsid w:val="00B352AE"/>
    <w:rsid w:val="00B76683"/>
    <w:rsid w:val="00BA7D69"/>
    <w:rsid w:val="00BF6473"/>
    <w:rsid w:val="00C56DC6"/>
    <w:rsid w:val="00CD1F72"/>
    <w:rsid w:val="00D351C8"/>
    <w:rsid w:val="00DD0FCD"/>
    <w:rsid w:val="00E87492"/>
    <w:rsid w:val="00E91A28"/>
    <w:rsid w:val="00F54CD7"/>
    <w:rsid w:val="00F85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E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3E37"/>
    <w:pPr>
      <w:ind w:firstLineChars="200" w:firstLine="420"/>
    </w:pPr>
  </w:style>
  <w:style w:type="paragraph" w:styleId="a4">
    <w:name w:val="header"/>
    <w:basedOn w:val="a"/>
    <w:link w:val="Char"/>
    <w:uiPriority w:val="99"/>
    <w:unhideWhenUsed/>
    <w:rsid w:val="009134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1343A"/>
    <w:rPr>
      <w:sz w:val="18"/>
      <w:szCs w:val="18"/>
    </w:rPr>
  </w:style>
  <w:style w:type="paragraph" w:styleId="a5">
    <w:name w:val="footer"/>
    <w:basedOn w:val="a"/>
    <w:link w:val="Char0"/>
    <w:uiPriority w:val="99"/>
    <w:unhideWhenUsed/>
    <w:rsid w:val="0091343A"/>
    <w:pPr>
      <w:tabs>
        <w:tab w:val="center" w:pos="4153"/>
        <w:tab w:val="right" w:pos="8306"/>
      </w:tabs>
      <w:snapToGrid w:val="0"/>
      <w:jc w:val="left"/>
    </w:pPr>
    <w:rPr>
      <w:sz w:val="18"/>
      <w:szCs w:val="18"/>
    </w:rPr>
  </w:style>
  <w:style w:type="character" w:customStyle="1" w:styleId="Char0">
    <w:name w:val="页脚 Char"/>
    <w:basedOn w:val="a0"/>
    <w:link w:val="a5"/>
    <w:uiPriority w:val="99"/>
    <w:rsid w:val="0091343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E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3E37"/>
    <w:pPr>
      <w:ind w:firstLineChars="200" w:firstLine="420"/>
    </w:pPr>
  </w:style>
  <w:style w:type="paragraph" w:styleId="a4">
    <w:name w:val="header"/>
    <w:basedOn w:val="a"/>
    <w:link w:val="Char"/>
    <w:uiPriority w:val="99"/>
    <w:unhideWhenUsed/>
    <w:rsid w:val="009134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1343A"/>
    <w:rPr>
      <w:sz w:val="18"/>
      <w:szCs w:val="18"/>
    </w:rPr>
  </w:style>
  <w:style w:type="paragraph" w:styleId="a5">
    <w:name w:val="footer"/>
    <w:basedOn w:val="a"/>
    <w:link w:val="Char0"/>
    <w:uiPriority w:val="99"/>
    <w:unhideWhenUsed/>
    <w:rsid w:val="0091343A"/>
    <w:pPr>
      <w:tabs>
        <w:tab w:val="center" w:pos="4153"/>
        <w:tab w:val="right" w:pos="8306"/>
      </w:tabs>
      <w:snapToGrid w:val="0"/>
      <w:jc w:val="left"/>
    </w:pPr>
    <w:rPr>
      <w:sz w:val="18"/>
      <w:szCs w:val="18"/>
    </w:rPr>
  </w:style>
  <w:style w:type="character" w:customStyle="1" w:styleId="Char0">
    <w:name w:val="页脚 Char"/>
    <w:basedOn w:val="a0"/>
    <w:link w:val="a5"/>
    <w:uiPriority w:val="99"/>
    <w:rsid w:val="009134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285</Words>
  <Characters>1627</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魏俊峰</dc:creator>
  <cp:lastModifiedBy>wkc2</cp:lastModifiedBy>
  <cp:revision>8</cp:revision>
  <cp:lastPrinted>2017-04-21T07:26:00Z</cp:lastPrinted>
  <dcterms:created xsi:type="dcterms:W3CDTF">2017-04-25T06:00:00Z</dcterms:created>
  <dcterms:modified xsi:type="dcterms:W3CDTF">2017-04-26T08:09:00Z</dcterms:modified>
</cp:coreProperties>
</file>