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21C" w:rsidRDefault="00D76351">
      <w:pPr>
        <w:rPr>
          <w:rFonts w:ascii="Times New Roman" w:eastAsia="黑体" w:hAnsi="Times New Roman"/>
          <w:bCs/>
          <w:sz w:val="32"/>
        </w:rPr>
      </w:pPr>
      <w:r>
        <w:rPr>
          <w:rFonts w:ascii="Times New Roman" w:eastAsia="黑体" w:hAnsi="Times New Roman" w:hint="eastAsia"/>
          <w:bCs/>
          <w:sz w:val="32"/>
        </w:rPr>
        <w:t>附件</w:t>
      </w:r>
      <w:r>
        <w:rPr>
          <w:rFonts w:ascii="Times New Roman" w:eastAsia="黑体" w:hAnsi="Times New Roman" w:hint="eastAsia"/>
          <w:bCs/>
          <w:sz w:val="32"/>
        </w:rPr>
        <w:t>1</w:t>
      </w:r>
    </w:p>
    <w:p w:rsidR="008C321C" w:rsidRDefault="008C321C">
      <w:pPr>
        <w:rPr>
          <w:rFonts w:ascii="Times New Roman" w:eastAsia="华文中宋" w:hAnsi="Times New Roman"/>
          <w:sz w:val="36"/>
        </w:rPr>
      </w:pPr>
    </w:p>
    <w:p w:rsidR="008C321C" w:rsidRDefault="008C321C">
      <w:pPr>
        <w:rPr>
          <w:rFonts w:ascii="Times New Roman" w:eastAsia="华文中宋" w:hAnsi="Times New Roman"/>
          <w:sz w:val="36"/>
        </w:rPr>
      </w:pPr>
    </w:p>
    <w:p w:rsidR="008C321C" w:rsidRPr="00F16A3B" w:rsidRDefault="00D76351">
      <w:pPr>
        <w:jc w:val="center"/>
        <w:rPr>
          <w:rFonts w:ascii="华文中宋" w:eastAsia="华文中宋" w:hAnsi="华文中宋"/>
          <w:b/>
          <w:sz w:val="36"/>
        </w:rPr>
      </w:pPr>
      <w:r w:rsidRPr="00F16A3B">
        <w:rPr>
          <w:rFonts w:ascii="华文中宋" w:eastAsia="华文中宋" w:hAnsi="华文中宋" w:hint="eastAsia"/>
          <w:b/>
          <w:sz w:val="36"/>
        </w:rPr>
        <w:t>国家互联网信息办公室2020年课题指南目录</w:t>
      </w:r>
    </w:p>
    <w:p w:rsidR="008C321C" w:rsidRDefault="008C321C">
      <w:pPr>
        <w:rPr>
          <w:rFonts w:ascii="Times New Roman" w:eastAsia="仿宋_GB2312" w:hAnsi="Times New Roman"/>
          <w:sz w:val="32"/>
        </w:rPr>
      </w:pPr>
    </w:p>
    <w:p w:rsidR="008C321C" w:rsidRDefault="00D76351">
      <w:pPr>
        <w:ind w:firstLineChars="200" w:firstLine="640"/>
        <w:rPr>
          <w:rFonts w:ascii="Times New Roman" w:eastAsia="仿宋_GB2312" w:hAnsi="Times New Roman"/>
          <w:sz w:val="32"/>
        </w:rPr>
      </w:pPr>
      <w:r>
        <w:rPr>
          <w:rFonts w:ascii="Times New Roman" w:eastAsia="仿宋_GB2312" w:hAnsi="Times New Roman" w:hint="eastAsia"/>
          <w:sz w:val="32"/>
        </w:rPr>
        <w:t>本目录分为</w:t>
      </w:r>
      <w:r w:rsidR="00202EDA">
        <w:rPr>
          <w:rFonts w:ascii="Times New Roman" w:eastAsia="仿宋_GB2312" w:hAnsi="Times New Roman" w:hint="eastAsia"/>
          <w:sz w:val="32"/>
        </w:rPr>
        <w:t>网信</w:t>
      </w:r>
      <w:r>
        <w:rPr>
          <w:rFonts w:ascii="Times New Roman" w:eastAsia="仿宋_GB2312" w:hAnsi="Times New Roman" w:hint="eastAsia"/>
          <w:sz w:val="32"/>
        </w:rPr>
        <w:t>战略、网络内容建设与管理、网络安全、信息化、网络空间国际合作等五个方向</w:t>
      </w:r>
      <w:r w:rsidR="00F16A3B">
        <w:rPr>
          <w:rFonts w:ascii="Times New Roman" w:eastAsia="仿宋_GB2312" w:hAnsi="Times New Roman" w:hint="eastAsia"/>
          <w:sz w:val="32"/>
        </w:rPr>
        <w:t>，共包括</w:t>
      </w:r>
      <w:r w:rsidR="00F16A3B">
        <w:rPr>
          <w:rFonts w:ascii="Times New Roman" w:eastAsia="仿宋_GB2312" w:hAnsi="Times New Roman" w:hint="eastAsia"/>
          <w:sz w:val="32"/>
        </w:rPr>
        <w:t>14</w:t>
      </w:r>
      <w:r w:rsidR="00F16A3B">
        <w:rPr>
          <w:rFonts w:ascii="Times New Roman" w:eastAsia="仿宋_GB2312" w:hAnsi="Times New Roman" w:hint="eastAsia"/>
          <w:sz w:val="32"/>
        </w:rPr>
        <w:t>项课题选题。</w:t>
      </w:r>
    </w:p>
    <w:p w:rsidR="008C321C" w:rsidRDefault="00F16A3B">
      <w:pPr>
        <w:widowControl/>
        <w:spacing w:line="600" w:lineRule="exact"/>
        <w:ind w:firstLineChars="200" w:firstLine="640"/>
        <w:jc w:val="left"/>
        <w:rPr>
          <w:rFonts w:ascii="Times New Roman" w:eastAsia="黑体" w:hAnsi="Times New Roman" w:cs="黑体"/>
          <w:bCs/>
          <w:color w:val="000000"/>
          <w:kern w:val="0"/>
          <w:sz w:val="32"/>
          <w:szCs w:val="32"/>
        </w:rPr>
      </w:pPr>
      <w:r>
        <w:rPr>
          <w:rFonts w:ascii="Times New Roman" w:eastAsia="黑体" w:hAnsi="Times New Roman" w:cs="黑体" w:hint="eastAsia"/>
          <w:bCs/>
          <w:color w:val="000000"/>
          <w:kern w:val="0"/>
          <w:sz w:val="32"/>
          <w:szCs w:val="32"/>
        </w:rPr>
        <w:t>一、</w:t>
      </w:r>
      <w:r w:rsidR="00202EDA">
        <w:rPr>
          <w:rFonts w:ascii="Times New Roman" w:eastAsia="黑体" w:hAnsi="Times New Roman" w:cs="黑体" w:hint="eastAsia"/>
          <w:bCs/>
          <w:color w:val="000000"/>
          <w:kern w:val="0"/>
          <w:sz w:val="32"/>
          <w:szCs w:val="32"/>
        </w:rPr>
        <w:t>网信</w:t>
      </w:r>
      <w:r w:rsidR="00D76351">
        <w:rPr>
          <w:rFonts w:ascii="Times New Roman" w:eastAsia="黑体" w:hAnsi="Times New Roman" w:cs="黑体" w:hint="eastAsia"/>
          <w:bCs/>
          <w:color w:val="000000"/>
          <w:kern w:val="0"/>
          <w:sz w:val="32"/>
          <w:szCs w:val="32"/>
        </w:rPr>
        <w:t>战略方向</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1.</w:t>
      </w:r>
      <w:r>
        <w:rPr>
          <w:rFonts w:ascii="Times New Roman" w:eastAsia="楷体_GB2312" w:hAnsi="Times New Roman" w:cs="楷体_GB2312" w:hint="eastAsia"/>
          <w:b/>
          <w:color w:val="000000"/>
          <w:kern w:val="0"/>
          <w:sz w:val="32"/>
          <w:szCs w:val="32"/>
        </w:rPr>
        <w:t>新冠肺炎疫情背景下信息化促进我国城乡、区域、产业布局结构优化调整改革研究</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主要研究内容：系统梳理新冠肺炎疫情防控中信息化在城乡基层治理、扶贫扶困、公共服务、人口管理、产业发展等方面的实践探索，聚焦充分发挥信息化在促进城乡要素双向自由流动和公共资源合理配置</w:t>
      </w:r>
      <w:r w:rsidR="00A40005">
        <w:rPr>
          <w:rFonts w:ascii="Times New Roman" w:eastAsia="仿宋_GB2312" w:hAnsi="Times New Roman"/>
          <w:color w:val="000000"/>
          <w:kern w:val="0"/>
          <w:sz w:val="32"/>
          <w:szCs w:val="32"/>
        </w:rPr>
        <w:t>上的独特作用，</w:t>
      </w:r>
      <w:r w:rsidR="00310161">
        <w:rPr>
          <w:rFonts w:ascii="Times New Roman" w:eastAsia="仿宋_GB2312" w:hAnsi="Times New Roman" w:hint="eastAsia"/>
          <w:color w:val="000000"/>
          <w:kern w:val="0"/>
          <w:sz w:val="32"/>
          <w:szCs w:val="32"/>
        </w:rPr>
        <w:t>研究</w:t>
      </w:r>
      <w:r w:rsidR="00333113">
        <w:rPr>
          <w:rFonts w:ascii="Times New Roman" w:eastAsia="仿宋_GB2312" w:hAnsi="Times New Roman" w:hint="eastAsia"/>
          <w:color w:val="000000"/>
          <w:kern w:val="0"/>
          <w:sz w:val="32"/>
          <w:szCs w:val="32"/>
        </w:rPr>
        <w:t>提出</w:t>
      </w:r>
      <w:r w:rsidR="00310161">
        <w:rPr>
          <w:rFonts w:ascii="Times New Roman" w:eastAsia="仿宋_GB2312" w:hAnsi="Times New Roman" w:hint="eastAsia"/>
          <w:color w:val="000000"/>
          <w:kern w:val="0"/>
          <w:sz w:val="32"/>
          <w:szCs w:val="32"/>
        </w:rPr>
        <w:t>对策</w:t>
      </w:r>
      <w:r w:rsidR="00333113">
        <w:rPr>
          <w:rFonts w:ascii="Times New Roman" w:eastAsia="仿宋_GB2312" w:hAnsi="Times New Roman" w:hint="eastAsia"/>
          <w:color w:val="000000"/>
          <w:kern w:val="0"/>
          <w:sz w:val="32"/>
          <w:szCs w:val="32"/>
        </w:rPr>
        <w:t>建议，</w:t>
      </w:r>
      <w:r w:rsidR="00A40005">
        <w:rPr>
          <w:rFonts w:ascii="Times New Roman" w:eastAsia="仿宋_GB2312" w:hAnsi="Times New Roman"/>
          <w:color w:val="000000"/>
          <w:kern w:val="0"/>
          <w:sz w:val="32"/>
          <w:szCs w:val="32"/>
        </w:rPr>
        <w:t>为以信息化服务国家治理体系和治理能力现代化提供</w:t>
      </w:r>
      <w:r w:rsidR="00A40005">
        <w:rPr>
          <w:rFonts w:ascii="Times New Roman" w:eastAsia="仿宋_GB2312" w:hAnsi="Times New Roman" w:hint="eastAsia"/>
          <w:color w:val="000000"/>
          <w:kern w:val="0"/>
          <w:sz w:val="32"/>
          <w:szCs w:val="32"/>
        </w:rPr>
        <w:t>参考</w:t>
      </w:r>
      <w:r>
        <w:rPr>
          <w:rFonts w:ascii="Times New Roman" w:eastAsia="仿宋_GB2312" w:hAnsi="Times New Roman"/>
          <w:color w:val="000000"/>
          <w:kern w:val="0"/>
          <w:sz w:val="32"/>
          <w:szCs w:val="32"/>
        </w:rPr>
        <w:t>。</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9</w:t>
      </w:r>
      <w:r>
        <w:rPr>
          <w:rFonts w:ascii="Times New Roman" w:eastAsia="仿宋_GB2312" w:hAnsi="Times New Roman"/>
          <w:color w:val="000000"/>
          <w:kern w:val="0"/>
          <w:sz w:val="32"/>
          <w:szCs w:val="32"/>
        </w:rPr>
        <w:t>个月</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color w:val="000000"/>
          <w:kern w:val="0"/>
          <w:sz w:val="32"/>
          <w:szCs w:val="32"/>
        </w:rPr>
        <w:t>25</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2.</w:t>
      </w:r>
      <w:r>
        <w:rPr>
          <w:rFonts w:ascii="Times New Roman" w:eastAsia="楷体_GB2312" w:hAnsi="Times New Roman" w:cs="楷体_GB2312" w:hint="eastAsia"/>
          <w:b/>
          <w:color w:val="000000"/>
          <w:kern w:val="0"/>
          <w:sz w:val="32"/>
          <w:szCs w:val="32"/>
        </w:rPr>
        <w:t>网信统计制度建设与指标体系研究</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主要研究内容：从统计标准化建设角度出发，全面梳理我国网信领域统计现状，提出</w:t>
      </w:r>
      <w:r w:rsidR="00A40005">
        <w:rPr>
          <w:rFonts w:ascii="Times New Roman" w:eastAsia="仿宋_GB2312" w:hAnsi="Times New Roman"/>
          <w:color w:val="000000"/>
          <w:kern w:val="0"/>
          <w:sz w:val="32"/>
          <w:szCs w:val="32"/>
        </w:rPr>
        <w:t>工作建议和具体措施</w:t>
      </w:r>
      <w:r>
        <w:rPr>
          <w:rFonts w:ascii="Times New Roman" w:eastAsia="仿宋_GB2312" w:hAnsi="Times New Roman"/>
          <w:color w:val="000000"/>
          <w:kern w:val="0"/>
          <w:sz w:val="32"/>
          <w:szCs w:val="32"/>
        </w:rPr>
        <w:t>，</w:t>
      </w:r>
      <w:r w:rsidR="00A40005">
        <w:rPr>
          <w:rFonts w:ascii="Times New Roman" w:eastAsia="仿宋_GB2312" w:hAnsi="Times New Roman" w:hint="eastAsia"/>
          <w:color w:val="000000"/>
          <w:kern w:val="0"/>
          <w:sz w:val="32"/>
          <w:szCs w:val="32"/>
        </w:rPr>
        <w:t>探索</w:t>
      </w:r>
      <w:r>
        <w:rPr>
          <w:rFonts w:ascii="Times New Roman" w:eastAsia="仿宋_GB2312" w:hAnsi="Times New Roman"/>
          <w:color w:val="000000"/>
          <w:kern w:val="0"/>
          <w:sz w:val="32"/>
          <w:szCs w:val="32"/>
        </w:rPr>
        <w:t>建立网信统计指标体系。</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个月</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hint="eastAsia"/>
          <w:color w:val="000000"/>
          <w:kern w:val="0"/>
          <w:sz w:val="32"/>
          <w:szCs w:val="32"/>
        </w:rPr>
        <w:t>15</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F16A3B">
      <w:pPr>
        <w:widowControl/>
        <w:spacing w:line="600" w:lineRule="exact"/>
        <w:ind w:firstLineChars="200" w:firstLine="640"/>
        <w:jc w:val="left"/>
        <w:rPr>
          <w:rFonts w:ascii="Times New Roman" w:eastAsia="黑体" w:hAnsi="Times New Roman" w:cs="黑体"/>
          <w:bCs/>
          <w:color w:val="000000"/>
          <w:kern w:val="0"/>
          <w:sz w:val="32"/>
          <w:szCs w:val="32"/>
        </w:rPr>
      </w:pPr>
      <w:r>
        <w:rPr>
          <w:rFonts w:ascii="Times New Roman" w:eastAsia="黑体" w:hAnsi="Times New Roman" w:cs="黑体" w:hint="eastAsia"/>
          <w:bCs/>
          <w:color w:val="000000"/>
          <w:kern w:val="0"/>
          <w:sz w:val="32"/>
          <w:szCs w:val="32"/>
        </w:rPr>
        <w:t>二、</w:t>
      </w:r>
      <w:r w:rsidR="00D76351">
        <w:rPr>
          <w:rFonts w:ascii="Times New Roman" w:eastAsia="黑体" w:hAnsi="Times New Roman" w:cs="黑体" w:hint="eastAsia"/>
          <w:bCs/>
          <w:color w:val="000000"/>
          <w:kern w:val="0"/>
          <w:sz w:val="32"/>
          <w:szCs w:val="32"/>
        </w:rPr>
        <w:t>网络内容建设与管理方向</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3.</w:t>
      </w:r>
      <w:r>
        <w:rPr>
          <w:rFonts w:ascii="Times New Roman" w:eastAsia="楷体_GB2312" w:hAnsi="Times New Roman" w:cs="楷体_GB2312" w:hint="eastAsia"/>
          <w:b/>
          <w:color w:val="000000"/>
          <w:kern w:val="0"/>
          <w:sz w:val="32"/>
          <w:szCs w:val="32"/>
        </w:rPr>
        <w:t>网络素养教育研究</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主要研究内容：通过实地调研、</w:t>
      </w:r>
      <w:r w:rsidR="00A40005">
        <w:rPr>
          <w:rFonts w:ascii="Times New Roman" w:eastAsia="仿宋_GB2312" w:hAnsi="Times New Roman"/>
          <w:color w:val="000000"/>
          <w:kern w:val="0"/>
          <w:sz w:val="32"/>
          <w:szCs w:val="32"/>
        </w:rPr>
        <w:t>案例分析</w:t>
      </w:r>
      <w:r>
        <w:rPr>
          <w:rFonts w:ascii="Times New Roman" w:eastAsia="仿宋_GB2312" w:hAnsi="Times New Roman"/>
          <w:color w:val="000000"/>
          <w:kern w:val="0"/>
          <w:sz w:val="32"/>
          <w:szCs w:val="32"/>
        </w:rPr>
        <w:t>，</w:t>
      </w:r>
      <w:r w:rsidR="00A40005">
        <w:rPr>
          <w:rFonts w:ascii="Times New Roman" w:eastAsia="仿宋_GB2312" w:hAnsi="Times New Roman" w:hint="eastAsia"/>
          <w:color w:val="000000"/>
          <w:kern w:val="0"/>
          <w:sz w:val="32"/>
          <w:szCs w:val="32"/>
        </w:rPr>
        <w:t>梳理</w:t>
      </w:r>
      <w:r w:rsidR="00310161">
        <w:rPr>
          <w:rFonts w:ascii="Times New Roman" w:eastAsia="仿宋_GB2312" w:hAnsi="Times New Roman" w:hint="eastAsia"/>
          <w:color w:val="000000"/>
          <w:kern w:val="0"/>
          <w:sz w:val="32"/>
          <w:szCs w:val="32"/>
        </w:rPr>
        <w:t>分析</w:t>
      </w:r>
      <w:r w:rsidR="00824AF1" w:rsidRPr="00824AF1">
        <w:rPr>
          <w:rFonts w:ascii="Times New Roman" w:eastAsia="仿宋_GB2312" w:hAnsi="Times New Roman" w:hint="eastAsia"/>
          <w:color w:val="000000"/>
          <w:kern w:val="0"/>
          <w:sz w:val="32"/>
          <w:szCs w:val="32"/>
        </w:rPr>
        <w:t>国内外网民网络素养教育</w:t>
      </w:r>
      <w:r w:rsidR="00824AF1">
        <w:rPr>
          <w:rFonts w:ascii="Times New Roman" w:eastAsia="仿宋_GB2312" w:hAnsi="Times New Roman" w:hint="eastAsia"/>
          <w:color w:val="000000"/>
          <w:kern w:val="0"/>
          <w:sz w:val="32"/>
          <w:szCs w:val="32"/>
        </w:rPr>
        <w:t>新情况新趋势</w:t>
      </w:r>
      <w:r w:rsidR="00F16A3B">
        <w:rPr>
          <w:rFonts w:ascii="Times New Roman" w:eastAsia="仿宋_GB2312" w:hAnsi="Times New Roman"/>
          <w:color w:val="000000"/>
          <w:kern w:val="0"/>
          <w:sz w:val="32"/>
          <w:szCs w:val="32"/>
        </w:rPr>
        <w:t>，研究提出</w:t>
      </w:r>
      <w:r w:rsidR="00824AF1">
        <w:rPr>
          <w:rFonts w:ascii="Times New Roman" w:eastAsia="仿宋_GB2312" w:hAnsi="Times New Roman" w:hint="eastAsia"/>
          <w:color w:val="000000"/>
          <w:kern w:val="0"/>
          <w:sz w:val="32"/>
          <w:szCs w:val="32"/>
        </w:rPr>
        <w:t>对策建议</w:t>
      </w:r>
      <w:r>
        <w:rPr>
          <w:rFonts w:ascii="Times New Roman" w:eastAsia="仿宋_GB2312" w:hAnsi="Times New Roman"/>
          <w:color w:val="000000"/>
          <w:kern w:val="0"/>
          <w:sz w:val="32"/>
          <w:szCs w:val="32"/>
        </w:rPr>
        <w:t>。</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hint="eastAsia"/>
          <w:color w:val="000000"/>
          <w:kern w:val="0"/>
          <w:sz w:val="32"/>
          <w:szCs w:val="32"/>
        </w:rPr>
        <w:t>15</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4.</w:t>
      </w:r>
      <w:r>
        <w:rPr>
          <w:rFonts w:ascii="Times New Roman" w:eastAsia="楷体_GB2312" w:hAnsi="Times New Roman" w:cs="楷体_GB2312" w:hint="eastAsia"/>
          <w:b/>
          <w:color w:val="000000"/>
          <w:kern w:val="0"/>
          <w:sz w:val="32"/>
          <w:szCs w:val="32"/>
        </w:rPr>
        <w:t>互联网信息服务法律制度研究</w:t>
      </w:r>
    </w:p>
    <w:p w:rsidR="00E843BF"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w:t>
      </w:r>
      <w:r w:rsidR="00E843BF">
        <w:rPr>
          <w:rFonts w:ascii="Times New Roman" w:eastAsia="仿宋_GB2312" w:hAnsi="Times New Roman" w:hint="eastAsia"/>
          <w:color w:val="000000"/>
          <w:kern w:val="0"/>
          <w:sz w:val="32"/>
          <w:szCs w:val="32"/>
        </w:rPr>
        <w:t>对互联网信息服务相关法律制度开展系统研究，为</w:t>
      </w:r>
      <w:r w:rsidR="00310161">
        <w:rPr>
          <w:rFonts w:ascii="Times New Roman" w:eastAsia="仿宋_GB2312" w:hAnsi="Times New Roman" w:hint="eastAsia"/>
          <w:color w:val="000000"/>
          <w:kern w:val="0"/>
          <w:sz w:val="32"/>
          <w:szCs w:val="32"/>
        </w:rPr>
        <w:t>完善</w:t>
      </w:r>
      <w:r w:rsidR="00E843BF">
        <w:rPr>
          <w:rFonts w:ascii="Times New Roman" w:eastAsia="仿宋_GB2312" w:hAnsi="Times New Roman" w:hint="eastAsia"/>
          <w:color w:val="000000"/>
          <w:kern w:val="0"/>
          <w:sz w:val="32"/>
          <w:szCs w:val="32"/>
        </w:rPr>
        <w:t>互联网信息服务管理</w:t>
      </w:r>
      <w:r w:rsidR="00310161">
        <w:rPr>
          <w:rFonts w:ascii="Times New Roman" w:eastAsia="仿宋_GB2312" w:hAnsi="Times New Roman" w:hint="eastAsia"/>
          <w:color w:val="000000"/>
          <w:kern w:val="0"/>
          <w:sz w:val="32"/>
          <w:szCs w:val="32"/>
        </w:rPr>
        <w:t>相关法律法规</w:t>
      </w:r>
      <w:r w:rsidR="00E843BF">
        <w:rPr>
          <w:rFonts w:ascii="Times New Roman" w:eastAsia="仿宋_GB2312" w:hAnsi="Times New Roman" w:hint="eastAsia"/>
          <w:color w:val="000000"/>
          <w:kern w:val="0"/>
          <w:sz w:val="32"/>
          <w:szCs w:val="32"/>
        </w:rPr>
        <w:t>提供支撑</w:t>
      </w:r>
      <w:r>
        <w:rPr>
          <w:rFonts w:ascii="Times New Roman" w:eastAsia="仿宋_GB2312" w:hAnsi="Times New Roman"/>
          <w:color w:val="000000"/>
          <w:kern w:val="0"/>
          <w:sz w:val="32"/>
          <w:szCs w:val="32"/>
        </w:rPr>
        <w:t>。</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color w:val="000000"/>
          <w:kern w:val="0"/>
          <w:sz w:val="32"/>
          <w:szCs w:val="32"/>
        </w:rPr>
        <w:t>20</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5.</w:t>
      </w:r>
      <w:r>
        <w:rPr>
          <w:rFonts w:ascii="Times New Roman" w:eastAsia="楷体_GB2312" w:hAnsi="Times New Roman" w:cs="楷体_GB2312" w:hint="eastAsia"/>
          <w:b/>
          <w:color w:val="000000"/>
          <w:kern w:val="0"/>
          <w:sz w:val="32"/>
          <w:szCs w:val="32"/>
        </w:rPr>
        <w:t>互联网信息内容执法</w:t>
      </w:r>
      <w:r w:rsidR="00E843BF">
        <w:rPr>
          <w:rFonts w:ascii="Times New Roman" w:eastAsia="楷体_GB2312" w:hAnsi="Times New Roman" w:cs="楷体_GB2312" w:hint="eastAsia"/>
          <w:b/>
          <w:color w:val="000000"/>
          <w:kern w:val="0"/>
          <w:sz w:val="32"/>
          <w:szCs w:val="32"/>
        </w:rPr>
        <w:t>相关</w:t>
      </w:r>
      <w:r>
        <w:rPr>
          <w:rFonts w:ascii="Times New Roman" w:eastAsia="楷体_GB2312" w:hAnsi="Times New Roman" w:cs="楷体_GB2312" w:hint="eastAsia"/>
          <w:b/>
          <w:color w:val="000000"/>
          <w:kern w:val="0"/>
          <w:sz w:val="32"/>
          <w:szCs w:val="32"/>
        </w:rPr>
        <w:t>法律问题研究</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w:t>
      </w:r>
      <w:r w:rsidR="00310161">
        <w:rPr>
          <w:rFonts w:ascii="Times New Roman" w:eastAsia="仿宋_GB2312" w:hAnsi="Times New Roman" w:hint="eastAsia"/>
          <w:color w:val="000000"/>
          <w:kern w:val="0"/>
          <w:sz w:val="32"/>
          <w:szCs w:val="32"/>
        </w:rPr>
        <w:t>围绕</w:t>
      </w:r>
      <w:r w:rsidR="00586121">
        <w:rPr>
          <w:rFonts w:ascii="Times New Roman" w:eastAsia="仿宋_GB2312" w:hAnsi="Times New Roman"/>
          <w:color w:val="000000"/>
          <w:kern w:val="0"/>
          <w:sz w:val="32"/>
          <w:szCs w:val="32"/>
        </w:rPr>
        <w:t>网信执法方式、执法层级、执法督查等</w:t>
      </w:r>
      <w:r w:rsidR="00310161">
        <w:rPr>
          <w:rFonts w:ascii="Times New Roman" w:eastAsia="仿宋_GB2312" w:hAnsi="Times New Roman" w:hint="eastAsia"/>
          <w:color w:val="000000"/>
          <w:kern w:val="0"/>
          <w:sz w:val="32"/>
          <w:szCs w:val="32"/>
        </w:rPr>
        <w:t>事项</w:t>
      </w:r>
      <w:r w:rsidR="00586121">
        <w:rPr>
          <w:rFonts w:ascii="Times New Roman" w:eastAsia="仿宋_GB2312" w:hAnsi="Times New Roman" w:hint="eastAsia"/>
          <w:color w:val="000000"/>
          <w:kern w:val="0"/>
          <w:sz w:val="32"/>
          <w:szCs w:val="32"/>
        </w:rPr>
        <w:t>，</w:t>
      </w:r>
      <w:r w:rsidR="00824AF1">
        <w:rPr>
          <w:rFonts w:ascii="Times New Roman" w:eastAsia="仿宋_GB2312" w:hAnsi="Times New Roman"/>
          <w:color w:val="000000"/>
          <w:kern w:val="0"/>
          <w:sz w:val="32"/>
          <w:szCs w:val="32"/>
        </w:rPr>
        <w:t>分类研究</w:t>
      </w:r>
      <w:r>
        <w:rPr>
          <w:rFonts w:ascii="Times New Roman" w:eastAsia="仿宋_GB2312" w:hAnsi="Times New Roman"/>
          <w:color w:val="000000"/>
          <w:kern w:val="0"/>
          <w:sz w:val="32"/>
          <w:szCs w:val="32"/>
        </w:rPr>
        <w:t>政府信息公开、行政执法、行政处罚、行政许可等方面的典型案例，提出</w:t>
      </w:r>
      <w:r w:rsidR="004F6E1C">
        <w:rPr>
          <w:rFonts w:ascii="Times New Roman" w:eastAsia="仿宋_GB2312" w:hAnsi="Times New Roman" w:hint="eastAsia"/>
          <w:color w:val="000000"/>
          <w:kern w:val="0"/>
          <w:sz w:val="32"/>
          <w:szCs w:val="32"/>
        </w:rPr>
        <w:t>对策</w:t>
      </w:r>
      <w:r>
        <w:rPr>
          <w:rFonts w:ascii="Times New Roman" w:eastAsia="仿宋_GB2312" w:hAnsi="Times New Roman"/>
          <w:color w:val="000000"/>
          <w:kern w:val="0"/>
          <w:sz w:val="32"/>
          <w:szCs w:val="32"/>
        </w:rPr>
        <w:t>建议。</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color w:val="000000"/>
          <w:kern w:val="0"/>
          <w:sz w:val="32"/>
          <w:szCs w:val="32"/>
        </w:rPr>
        <w:t>20</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6.</w:t>
      </w:r>
      <w:r>
        <w:rPr>
          <w:rFonts w:ascii="Times New Roman" w:eastAsia="楷体_GB2312" w:hAnsi="Times New Roman" w:cs="楷体_GB2312" w:hint="eastAsia"/>
          <w:b/>
          <w:color w:val="000000"/>
          <w:kern w:val="0"/>
          <w:sz w:val="32"/>
          <w:szCs w:val="32"/>
        </w:rPr>
        <w:t>人工智能法律规制研究</w:t>
      </w:r>
    </w:p>
    <w:p w:rsidR="008C321C" w:rsidRDefault="0031016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主要研究内容：在</w:t>
      </w:r>
      <w:r w:rsidR="00D76351">
        <w:rPr>
          <w:rFonts w:ascii="Times New Roman" w:eastAsia="仿宋_GB2312" w:hAnsi="Times New Roman"/>
          <w:color w:val="000000"/>
          <w:kern w:val="0"/>
          <w:sz w:val="32"/>
          <w:szCs w:val="32"/>
        </w:rPr>
        <w:t>梳理</w:t>
      </w:r>
      <w:r>
        <w:rPr>
          <w:rFonts w:ascii="Times New Roman" w:eastAsia="仿宋_GB2312" w:hAnsi="Times New Roman" w:hint="eastAsia"/>
          <w:color w:val="000000"/>
          <w:kern w:val="0"/>
          <w:sz w:val="32"/>
          <w:szCs w:val="32"/>
        </w:rPr>
        <w:t>分析</w:t>
      </w:r>
      <w:r w:rsidR="00D76351">
        <w:rPr>
          <w:rFonts w:ascii="Times New Roman" w:eastAsia="仿宋_GB2312" w:hAnsi="Times New Roman"/>
          <w:color w:val="000000"/>
          <w:kern w:val="0"/>
          <w:sz w:val="32"/>
          <w:szCs w:val="32"/>
        </w:rPr>
        <w:t>国内外人工智能法律规则和相关制度经验的基础上，结合我国发展实际，</w:t>
      </w:r>
      <w:r w:rsidR="00333113">
        <w:rPr>
          <w:rFonts w:ascii="Times New Roman" w:eastAsia="仿宋_GB2312" w:hAnsi="Times New Roman" w:hint="eastAsia"/>
          <w:color w:val="000000"/>
          <w:kern w:val="0"/>
          <w:sz w:val="32"/>
          <w:szCs w:val="32"/>
        </w:rPr>
        <w:t>探索</w:t>
      </w:r>
      <w:r w:rsidR="00D76351">
        <w:rPr>
          <w:rFonts w:ascii="Times New Roman" w:eastAsia="仿宋_GB2312" w:hAnsi="Times New Roman"/>
          <w:color w:val="000000"/>
          <w:kern w:val="0"/>
          <w:sz w:val="32"/>
          <w:szCs w:val="32"/>
        </w:rPr>
        <w:t>应对人工智能技术给现有</w:t>
      </w:r>
      <w:r>
        <w:rPr>
          <w:rFonts w:ascii="Times New Roman" w:eastAsia="仿宋_GB2312" w:hAnsi="Times New Roman"/>
          <w:color w:val="000000"/>
          <w:kern w:val="0"/>
          <w:sz w:val="32"/>
          <w:szCs w:val="32"/>
        </w:rPr>
        <w:t>法律体系带来的挑战，提出适合我国国情的人工智能法律规制思路和</w:t>
      </w:r>
      <w:r w:rsidR="00D76351">
        <w:rPr>
          <w:rFonts w:ascii="Times New Roman" w:eastAsia="仿宋_GB2312" w:hAnsi="Times New Roman"/>
          <w:color w:val="000000"/>
          <w:kern w:val="0"/>
          <w:sz w:val="32"/>
          <w:szCs w:val="32"/>
        </w:rPr>
        <w:t>建议。</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个月</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color w:val="000000"/>
          <w:kern w:val="0"/>
          <w:sz w:val="32"/>
          <w:szCs w:val="32"/>
        </w:rPr>
        <w:t>20</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7.</w:t>
      </w:r>
      <w:r>
        <w:rPr>
          <w:rFonts w:ascii="Times New Roman" w:eastAsia="楷体_GB2312" w:hAnsi="Times New Roman" w:cs="楷体_GB2312" w:hint="eastAsia"/>
          <w:b/>
          <w:color w:val="000000"/>
          <w:kern w:val="0"/>
          <w:sz w:val="32"/>
          <w:szCs w:val="32"/>
        </w:rPr>
        <w:t>网络语音社交类移动应用程序规范管理研究</w:t>
      </w:r>
    </w:p>
    <w:p w:rsidR="008C321C" w:rsidRDefault="00D76351" w:rsidP="00202EDA">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主要研究内容：针对当前网络语音社交类移动应用程序</w:t>
      </w:r>
      <w:r w:rsidR="00F16A3B">
        <w:rPr>
          <w:rFonts w:ascii="Times New Roman" w:eastAsia="仿宋_GB2312" w:hAnsi="Times New Roman"/>
          <w:color w:val="000000"/>
          <w:kern w:val="0"/>
          <w:sz w:val="32"/>
          <w:szCs w:val="32"/>
        </w:rPr>
        <w:t>迅速</w:t>
      </w:r>
      <w:r>
        <w:rPr>
          <w:rFonts w:ascii="Times New Roman" w:eastAsia="仿宋_GB2312" w:hAnsi="Times New Roman"/>
          <w:color w:val="000000"/>
          <w:kern w:val="0"/>
          <w:sz w:val="32"/>
          <w:szCs w:val="32"/>
        </w:rPr>
        <w:t>发展</w:t>
      </w:r>
      <w:r w:rsidR="00586121">
        <w:rPr>
          <w:rFonts w:ascii="Times New Roman" w:eastAsia="仿宋_GB2312" w:hAnsi="Times New Roman" w:hint="eastAsia"/>
          <w:color w:val="000000"/>
          <w:kern w:val="0"/>
          <w:sz w:val="32"/>
          <w:szCs w:val="32"/>
        </w:rPr>
        <w:t>的</w:t>
      </w:r>
      <w:r>
        <w:rPr>
          <w:rFonts w:ascii="Times New Roman" w:eastAsia="仿宋_GB2312" w:hAnsi="Times New Roman"/>
          <w:color w:val="000000"/>
          <w:kern w:val="0"/>
          <w:sz w:val="32"/>
          <w:szCs w:val="32"/>
        </w:rPr>
        <w:t>新情况</w:t>
      </w:r>
      <w:r w:rsidR="00333113">
        <w:rPr>
          <w:rFonts w:ascii="Times New Roman" w:eastAsia="仿宋_GB2312" w:hAnsi="Times New Roman" w:hint="eastAsia"/>
          <w:color w:val="000000"/>
          <w:kern w:val="0"/>
          <w:sz w:val="32"/>
          <w:szCs w:val="32"/>
        </w:rPr>
        <w:t>和新问题</w:t>
      </w:r>
      <w:r>
        <w:rPr>
          <w:rFonts w:ascii="Times New Roman" w:eastAsia="仿宋_GB2312" w:hAnsi="Times New Roman"/>
          <w:color w:val="000000"/>
          <w:kern w:val="0"/>
          <w:sz w:val="32"/>
          <w:szCs w:val="32"/>
        </w:rPr>
        <w:t>，</w:t>
      </w:r>
      <w:r w:rsidR="00333113">
        <w:rPr>
          <w:rFonts w:ascii="Times New Roman" w:eastAsia="仿宋_GB2312" w:hAnsi="Times New Roman" w:hint="eastAsia"/>
          <w:color w:val="000000"/>
          <w:kern w:val="0"/>
          <w:sz w:val="32"/>
          <w:szCs w:val="32"/>
        </w:rPr>
        <w:t>提出</w:t>
      </w:r>
      <w:r>
        <w:rPr>
          <w:rFonts w:ascii="Times New Roman" w:eastAsia="仿宋_GB2312" w:hAnsi="Times New Roman"/>
          <w:color w:val="000000"/>
          <w:kern w:val="0"/>
          <w:sz w:val="32"/>
          <w:szCs w:val="32"/>
        </w:rPr>
        <w:t>促进行业健康有序发展</w:t>
      </w:r>
      <w:r w:rsidR="00310161">
        <w:rPr>
          <w:rFonts w:ascii="Times New Roman" w:eastAsia="仿宋_GB2312" w:hAnsi="Times New Roman" w:hint="eastAsia"/>
          <w:color w:val="000000"/>
          <w:kern w:val="0"/>
          <w:sz w:val="32"/>
          <w:szCs w:val="32"/>
        </w:rPr>
        <w:t>的对策建议</w:t>
      </w:r>
      <w:r>
        <w:rPr>
          <w:rFonts w:ascii="Times New Roman" w:eastAsia="仿宋_GB2312" w:hAnsi="Times New Roman"/>
          <w:color w:val="000000"/>
          <w:kern w:val="0"/>
          <w:sz w:val="32"/>
          <w:szCs w:val="32"/>
        </w:rPr>
        <w:t>。</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color w:val="000000"/>
          <w:kern w:val="0"/>
          <w:sz w:val="32"/>
          <w:szCs w:val="32"/>
        </w:rPr>
        <w:t>20</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8.</w:t>
      </w:r>
      <w:r>
        <w:rPr>
          <w:rFonts w:ascii="Times New Roman" w:eastAsia="楷体_GB2312" w:hAnsi="Times New Roman" w:cs="楷体_GB2312" w:hint="eastAsia"/>
          <w:b/>
          <w:color w:val="000000"/>
          <w:kern w:val="0"/>
          <w:sz w:val="32"/>
          <w:szCs w:val="32"/>
        </w:rPr>
        <w:t>区块链技术应用对新闻信息服务发展</w:t>
      </w:r>
      <w:r w:rsidR="00F16A3B">
        <w:rPr>
          <w:rFonts w:ascii="Times New Roman" w:eastAsia="楷体_GB2312" w:hAnsi="Times New Roman" w:cs="楷体_GB2312" w:hint="eastAsia"/>
          <w:b/>
          <w:color w:val="000000"/>
          <w:kern w:val="0"/>
          <w:sz w:val="32"/>
          <w:szCs w:val="32"/>
        </w:rPr>
        <w:t>的</w:t>
      </w:r>
      <w:r>
        <w:rPr>
          <w:rFonts w:ascii="Times New Roman" w:eastAsia="楷体_GB2312" w:hAnsi="Times New Roman" w:cs="楷体_GB2312" w:hint="eastAsia"/>
          <w:b/>
          <w:color w:val="000000"/>
          <w:kern w:val="0"/>
          <w:sz w:val="32"/>
          <w:szCs w:val="32"/>
        </w:rPr>
        <w:t>影响研究</w:t>
      </w:r>
    </w:p>
    <w:p w:rsidR="008C321C" w:rsidRDefault="00D76351">
      <w:pPr>
        <w:widowControl/>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w:t>
      </w:r>
      <w:r w:rsidR="00310161">
        <w:rPr>
          <w:rFonts w:ascii="Times New Roman" w:eastAsia="仿宋_GB2312" w:hAnsi="Times New Roman" w:hint="eastAsia"/>
          <w:color w:val="000000"/>
          <w:kern w:val="0"/>
          <w:sz w:val="32"/>
          <w:szCs w:val="32"/>
        </w:rPr>
        <w:t>结合</w:t>
      </w:r>
      <w:r>
        <w:rPr>
          <w:rFonts w:ascii="Times New Roman" w:eastAsia="仿宋_GB2312" w:hAnsi="Times New Roman"/>
          <w:color w:val="000000"/>
          <w:kern w:val="0"/>
          <w:sz w:val="32"/>
          <w:szCs w:val="32"/>
        </w:rPr>
        <w:t>区块链的应用场景和技术特点，</w:t>
      </w:r>
      <w:r w:rsidR="00824AF1">
        <w:rPr>
          <w:rFonts w:ascii="Times New Roman" w:eastAsia="仿宋_GB2312" w:hAnsi="Times New Roman"/>
          <w:color w:val="000000"/>
          <w:kern w:val="0"/>
          <w:sz w:val="32"/>
          <w:szCs w:val="32"/>
        </w:rPr>
        <w:t>梳理</w:t>
      </w:r>
      <w:r>
        <w:rPr>
          <w:rFonts w:ascii="Times New Roman" w:eastAsia="仿宋_GB2312" w:hAnsi="Times New Roman"/>
          <w:color w:val="000000"/>
          <w:kern w:val="0"/>
          <w:sz w:val="32"/>
          <w:szCs w:val="32"/>
        </w:rPr>
        <w:t>区块链技术在</w:t>
      </w:r>
      <w:r w:rsidR="006A3F7F">
        <w:rPr>
          <w:rFonts w:ascii="Times New Roman" w:eastAsia="仿宋_GB2312" w:hAnsi="Times New Roman" w:hint="eastAsia"/>
          <w:color w:val="000000"/>
          <w:kern w:val="0"/>
          <w:sz w:val="32"/>
          <w:szCs w:val="32"/>
        </w:rPr>
        <w:t>新闻信息</w:t>
      </w:r>
      <w:r>
        <w:rPr>
          <w:rFonts w:ascii="Times New Roman" w:eastAsia="仿宋_GB2312" w:hAnsi="Times New Roman"/>
          <w:color w:val="000000"/>
          <w:kern w:val="0"/>
          <w:sz w:val="32"/>
          <w:szCs w:val="32"/>
        </w:rPr>
        <w:t>服</w:t>
      </w:r>
      <w:r w:rsidR="00BA0301">
        <w:rPr>
          <w:rFonts w:ascii="Times New Roman" w:eastAsia="仿宋_GB2312" w:hAnsi="Times New Roman"/>
          <w:color w:val="000000"/>
          <w:kern w:val="0"/>
          <w:sz w:val="32"/>
          <w:szCs w:val="32"/>
        </w:rPr>
        <w:t>务方面的应用</w:t>
      </w:r>
      <w:r w:rsidR="00824AF1">
        <w:rPr>
          <w:rFonts w:ascii="Times New Roman" w:eastAsia="仿宋_GB2312" w:hAnsi="Times New Roman"/>
          <w:color w:val="000000"/>
          <w:kern w:val="0"/>
          <w:sz w:val="32"/>
          <w:szCs w:val="32"/>
        </w:rPr>
        <w:t>，</w:t>
      </w:r>
      <w:r w:rsidR="00BA0301">
        <w:rPr>
          <w:rFonts w:ascii="Times New Roman" w:eastAsia="仿宋_GB2312" w:hAnsi="Times New Roman"/>
          <w:color w:val="000000"/>
          <w:kern w:val="0"/>
          <w:sz w:val="32"/>
          <w:szCs w:val="32"/>
        </w:rPr>
        <w:t>分析</w:t>
      </w:r>
      <w:r>
        <w:rPr>
          <w:rFonts w:ascii="Times New Roman" w:eastAsia="仿宋_GB2312" w:hAnsi="Times New Roman"/>
          <w:color w:val="000000"/>
          <w:kern w:val="0"/>
          <w:sz w:val="32"/>
          <w:szCs w:val="32"/>
        </w:rPr>
        <w:t>影响</w:t>
      </w:r>
      <w:r w:rsidR="006A3F7F">
        <w:rPr>
          <w:rFonts w:ascii="Times New Roman" w:eastAsia="仿宋_GB2312" w:hAnsi="Times New Roman" w:hint="eastAsia"/>
          <w:color w:val="000000"/>
          <w:kern w:val="0"/>
          <w:sz w:val="32"/>
          <w:szCs w:val="32"/>
        </w:rPr>
        <w:t>、提出建议</w:t>
      </w:r>
      <w:r>
        <w:rPr>
          <w:rFonts w:ascii="Times New Roman" w:eastAsia="仿宋_GB2312" w:hAnsi="Times New Roman"/>
          <w:color w:val="000000"/>
          <w:kern w:val="0"/>
          <w:sz w:val="32"/>
          <w:szCs w:val="32"/>
        </w:rPr>
        <w:t>。</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lastRenderedPageBreak/>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color w:val="000000"/>
          <w:kern w:val="0"/>
          <w:sz w:val="32"/>
          <w:szCs w:val="32"/>
        </w:rPr>
        <w:t>15</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F16A3B">
      <w:pPr>
        <w:widowControl/>
        <w:spacing w:line="600" w:lineRule="exact"/>
        <w:ind w:firstLineChars="200" w:firstLine="640"/>
        <w:jc w:val="left"/>
        <w:rPr>
          <w:rFonts w:ascii="Times New Roman" w:eastAsia="黑体" w:hAnsi="Times New Roman" w:cs="黑体"/>
          <w:bCs/>
          <w:color w:val="000000"/>
          <w:kern w:val="0"/>
          <w:sz w:val="32"/>
          <w:szCs w:val="32"/>
        </w:rPr>
      </w:pPr>
      <w:r>
        <w:rPr>
          <w:rFonts w:ascii="Times New Roman" w:eastAsia="黑体" w:hAnsi="Times New Roman" w:cs="黑体" w:hint="eastAsia"/>
          <w:bCs/>
          <w:color w:val="000000"/>
          <w:kern w:val="0"/>
          <w:sz w:val="32"/>
          <w:szCs w:val="32"/>
        </w:rPr>
        <w:t>三、</w:t>
      </w:r>
      <w:r w:rsidR="00D76351">
        <w:rPr>
          <w:rFonts w:ascii="Times New Roman" w:eastAsia="黑体" w:hAnsi="Times New Roman" w:cs="黑体" w:hint="eastAsia"/>
          <w:bCs/>
          <w:color w:val="000000"/>
          <w:kern w:val="0"/>
          <w:sz w:val="32"/>
          <w:szCs w:val="32"/>
        </w:rPr>
        <w:t>网络安全方向</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9.</w:t>
      </w:r>
      <w:r>
        <w:rPr>
          <w:rFonts w:ascii="Times New Roman" w:eastAsia="楷体_GB2312" w:hAnsi="Times New Roman" w:cs="楷体_GB2312" w:hint="eastAsia"/>
          <w:b/>
          <w:color w:val="000000"/>
          <w:kern w:val="0"/>
          <w:sz w:val="32"/>
          <w:szCs w:val="32"/>
        </w:rPr>
        <w:t>大数据在金融信息服务领域的应用和安全评估研究</w:t>
      </w:r>
    </w:p>
    <w:p w:rsidR="008C321C" w:rsidRDefault="00D76351">
      <w:pPr>
        <w:widowControl/>
        <w:spacing w:line="600" w:lineRule="exact"/>
        <w:ind w:firstLineChars="200" w:firstLine="640"/>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w:t>
      </w:r>
      <w:r w:rsidR="006A3F7F">
        <w:rPr>
          <w:rFonts w:ascii="Times New Roman" w:eastAsia="仿宋_GB2312" w:hAnsi="Times New Roman"/>
          <w:color w:val="000000"/>
          <w:kern w:val="0"/>
          <w:sz w:val="32"/>
          <w:szCs w:val="32"/>
        </w:rPr>
        <w:t>结合大数据技术特点</w:t>
      </w:r>
      <w:r w:rsidR="006A3F7F">
        <w:rPr>
          <w:rFonts w:ascii="Times New Roman" w:eastAsia="仿宋_GB2312" w:hAnsi="Times New Roman" w:hint="eastAsia"/>
          <w:color w:val="000000"/>
          <w:kern w:val="0"/>
          <w:sz w:val="32"/>
          <w:szCs w:val="32"/>
        </w:rPr>
        <w:t>和</w:t>
      </w:r>
      <w:r w:rsidR="006A3F7F">
        <w:rPr>
          <w:rFonts w:ascii="Times New Roman" w:eastAsia="仿宋_GB2312" w:hAnsi="Times New Roman"/>
          <w:color w:val="000000"/>
          <w:kern w:val="0"/>
          <w:sz w:val="32"/>
          <w:szCs w:val="32"/>
        </w:rPr>
        <w:t>应用场景，对大数据在金融信息服务领域的应用</w:t>
      </w:r>
      <w:r w:rsidR="006A3F7F">
        <w:rPr>
          <w:rFonts w:ascii="Times New Roman" w:eastAsia="仿宋_GB2312" w:hAnsi="Times New Roman" w:hint="eastAsia"/>
          <w:color w:val="000000"/>
          <w:kern w:val="0"/>
          <w:sz w:val="32"/>
          <w:szCs w:val="32"/>
        </w:rPr>
        <w:t>进行系统</w:t>
      </w:r>
      <w:r w:rsidR="006A3F7F">
        <w:rPr>
          <w:rFonts w:ascii="Times New Roman" w:eastAsia="仿宋_GB2312" w:hAnsi="Times New Roman"/>
          <w:color w:val="000000"/>
          <w:kern w:val="0"/>
          <w:sz w:val="32"/>
          <w:szCs w:val="32"/>
        </w:rPr>
        <w:t>梳理</w:t>
      </w:r>
      <w:r w:rsidR="006A3F7F">
        <w:rPr>
          <w:rFonts w:ascii="Times New Roman" w:eastAsia="仿宋_GB2312" w:hAnsi="Times New Roman" w:hint="eastAsia"/>
          <w:color w:val="000000"/>
          <w:kern w:val="0"/>
          <w:sz w:val="32"/>
          <w:szCs w:val="32"/>
        </w:rPr>
        <w:t>和</w:t>
      </w:r>
      <w:r w:rsidR="00310161">
        <w:rPr>
          <w:rFonts w:ascii="Times New Roman" w:eastAsia="仿宋_GB2312" w:hAnsi="Times New Roman" w:hint="eastAsia"/>
          <w:color w:val="000000"/>
          <w:kern w:val="0"/>
          <w:sz w:val="32"/>
          <w:szCs w:val="32"/>
        </w:rPr>
        <w:t>影响</w:t>
      </w:r>
      <w:r w:rsidR="006A3F7F">
        <w:rPr>
          <w:rFonts w:ascii="Times New Roman" w:eastAsia="仿宋_GB2312" w:hAnsi="Times New Roman" w:hint="eastAsia"/>
          <w:color w:val="000000"/>
          <w:kern w:val="0"/>
          <w:sz w:val="32"/>
          <w:szCs w:val="32"/>
        </w:rPr>
        <w:t>分析</w:t>
      </w:r>
      <w:r w:rsidR="006A3F7F">
        <w:rPr>
          <w:rFonts w:ascii="Times New Roman" w:eastAsia="仿宋_GB2312" w:hAnsi="Times New Roman"/>
          <w:color w:val="000000"/>
          <w:kern w:val="0"/>
          <w:sz w:val="32"/>
          <w:szCs w:val="32"/>
        </w:rPr>
        <w:t>，</w:t>
      </w:r>
      <w:r>
        <w:rPr>
          <w:rFonts w:ascii="Times New Roman" w:eastAsia="仿宋_GB2312" w:hAnsi="Times New Roman"/>
          <w:color w:val="000000"/>
          <w:kern w:val="0"/>
          <w:sz w:val="32"/>
          <w:szCs w:val="32"/>
        </w:rPr>
        <w:t>提出</w:t>
      </w:r>
      <w:r w:rsidR="00333113">
        <w:rPr>
          <w:rFonts w:ascii="Times New Roman" w:eastAsia="仿宋_GB2312" w:hAnsi="Times New Roman" w:hint="eastAsia"/>
          <w:color w:val="000000"/>
          <w:kern w:val="0"/>
          <w:sz w:val="32"/>
          <w:szCs w:val="32"/>
        </w:rPr>
        <w:t>对策</w:t>
      </w:r>
      <w:r w:rsidR="00850781">
        <w:rPr>
          <w:rFonts w:ascii="Times New Roman" w:eastAsia="仿宋_GB2312" w:hAnsi="Times New Roman"/>
          <w:color w:val="000000"/>
          <w:kern w:val="0"/>
          <w:sz w:val="32"/>
          <w:szCs w:val="32"/>
        </w:rPr>
        <w:t>建议</w:t>
      </w:r>
      <w:r>
        <w:rPr>
          <w:rFonts w:ascii="Times New Roman" w:eastAsia="仿宋_GB2312" w:hAnsi="Times New Roman"/>
          <w:color w:val="000000"/>
          <w:kern w:val="0"/>
          <w:sz w:val="32"/>
          <w:szCs w:val="32"/>
        </w:rPr>
        <w:t>。</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color w:val="000000"/>
          <w:kern w:val="0"/>
          <w:sz w:val="32"/>
          <w:szCs w:val="32"/>
        </w:rPr>
        <w:t>15</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F16A3B">
      <w:pPr>
        <w:widowControl/>
        <w:spacing w:line="600" w:lineRule="exact"/>
        <w:ind w:firstLineChars="200" w:firstLine="640"/>
        <w:jc w:val="left"/>
        <w:rPr>
          <w:rFonts w:ascii="Times New Roman" w:eastAsia="黑体" w:hAnsi="Times New Roman" w:cs="黑体"/>
          <w:bCs/>
          <w:color w:val="000000"/>
          <w:kern w:val="0"/>
          <w:sz w:val="32"/>
          <w:szCs w:val="32"/>
        </w:rPr>
      </w:pPr>
      <w:r>
        <w:rPr>
          <w:rFonts w:ascii="Times New Roman" w:eastAsia="黑体" w:hAnsi="Times New Roman" w:cs="黑体" w:hint="eastAsia"/>
          <w:bCs/>
          <w:color w:val="000000"/>
          <w:kern w:val="0"/>
          <w:sz w:val="32"/>
          <w:szCs w:val="32"/>
        </w:rPr>
        <w:t>四、</w:t>
      </w:r>
      <w:r w:rsidR="00D76351">
        <w:rPr>
          <w:rFonts w:ascii="Times New Roman" w:eastAsia="黑体" w:hAnsi="Times New Roman" w:cs="黑体" w:hint="eastAsia"/>
          <w:bCs/>
          <w:color w:val="000000"/>
          <w:kern w:val="0"/>
          <w:sz w:val="32"/>
          <w:szCs w:val="32"/>
        </w:rPr>
        <w:t>信息化方向</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10.</w:t>
      </w:r>
      <w:r>
        <w:rPr>
          <w:rFonts w:ascii="Times New Roman" w:eastAsia="楷体_GB2312" w:hAnsi="Times New Roman" w:cs="楷体_GB2312" w:hint="eastAsia"/>
          <w:b/>
          <w:color w:val="000000"/>
          <w:kern w:val="0"/>
          <w:sz w:val="32"/>
          <w:szCs w:val="32"/>
        </w:rPr>
        <w:t>数字经济对冲疫情影响作用及国际比较研究</w:t>
      </w:r>
    </w:p>
    <w:p w:rsidR="008C321C" w:rsidRDefault="0085078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w:t>
      </w:r>
      <w:r w:rsidR="00333113">
        <w:rPr>
          <w:rFonts w:ascii="Times New Roman" w:eastAsia="仿宋_GB2312" w:hAnsi="Times New Roman"/>
          <w:color w:val="000000"/>
          <w:kern w:val="0"/>
          <w:sz w:val="32"/>
          <w:szCs w:val="32"/>
        </w:rPr>
        <w:t>梳理分析</w:t>
      </w:r>
      <w:r w:rsidR="006A3F7F">
        <w:rPr>
          <w:rFonts w:ascii="Times New Roman" w:eastAsia="仿宋_GB2312" w:hAnsi="Times New Roman"/>
          <w:color w:val="000000"/>
          <w:kern w:val="0"/>
          <w:sz w:val="32"/>
          <w:szCs w:val="32"/>
        </w:rPr>
        <w:t>全球遭遇新冠肺炎疫情冲击</w:t>
      </w:r>
      <w:r w:rsidR="00333113">
        <w:rPr>
          <w:rFonts w:ascii="Times New Roman" w:eastAsia="仿宋_GB2312" w:hAnsi="Times New Roman"/>
          <w:color w:val="000000"/>
          <w:kern w:val="0"/>
          <w:sz w:val="32"/>
          <w:szCs w:val="32"/>
        </w:rPr>
        <w:t>大背景下</w:t>
      </w:r>
      <w:r w:rsidR="006A3F7F">
        <w:rPr>
          <w:rFonts w:ascii="Times New Roman" w:eastAsia="仿宋_GB2312" w:hAnsi="Times New Roman" w:hint="eastAsia"/>
          <w:color w:val="000000"/>
          <w:kern w:val="0"/>
          <w:sz w:val="32"/>
          <w:szCs w:val="32"/>
        </w:rPr>
        <w:t>国内外</w:t>
      </w:r>
      <w:r w:rsidR="00D76351">
        <w:rPr>
          <w:rFonts w:ascii="Times New Roman" w:eastAsia="仿宋_GB2312" w:hAnsi="Times New Roman"/>
          <w:color w:val="000000"/>
          <w:kern w:val="0"/>
          <w:sz w:val="32"/>
          <w:szCs w:val="32"/>
        </w:rPr>
        <w:t>数字经济</w:t>
      </w:r>
      <w:r>
        <w:rPr>
          <w:rFonts w:ascii="Times New Roman" w:eastAsia="仿宋_GB2312" w:hAnsi="Times New Roman" w:hint="eastAsia"/>
          <w:color w:val="000000"/>
          <w:kern w:val="0"/>
          <w:sz w:val="32"/>
          <w:szCs w:val="32"/>
        </w:rPr>
        <w:t>发展</w:t>
      </w:r>
      <w:r w:rsidR="00310161">
        <w:rPr>
          <w:rFonts w:ascii="Times New Roman" w:eastAsia="仿宋_GB2312" w:hAnsi="Times New Roman"/>
          <w:color w:val="000000"/>
          <w:kern w:val="0"/>
          <w:sz w:val="32"/>
          <w:szCs w:val="32"/>
        </w:rPr>
        <w:t>的</w:t>
      </w:r>
      <w:r w:rsidR="00D76351">
        <w:rPr>
          <w:rFonts w:ascii="Times New Roman" w:eastAsia="仿宋_GB2312" w:hAnsi="Times New Roman"/>
          <w:color w:val="000000"/>
          <w:kern w:val="0"/>
          <w:sz w:val="32"/>
          <w:szCs w:val="32"/>
        </w:rPr>
        <w:t>态势，为我国更好参与国际数字经济市场与产业分工、融入全球数字经济价值链提出思路和对策建议。</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hint="eastAsia"/>
          <w:color w:val="000000"/>
          <w:kern w:val="0"/>
          <w:sz w:val="32"/>
          <w:szCs w:val="32"/>
        </w:rPr>
        <w:t>20</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11.</w:t>
      </w:r>
      <w:r>
        <w:rPr>
          <w:rFonts w:ascii="Times New Roman" w:eastAsia="楷体_GB2312" w:hAnsi="Times New Roman" w:cs="楷体_GB2312" w:hint="eastAsia"/>
          <w:b/>
          <w:color w:val="000000"/>
          <w:kern w:val="0"/>
          <w:sz w:val="32"/>
          <w:szCs w:val="32"/>
        </w:rPr>
        <w:t>构建以数据为关键要素的数字经济发展模式研究</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主要研究内容：重点研究数据作为生产要素的主要特征，探索以数据为关键要素的数字经济发展路径</w:t>
      </w:r>
      <w:r w:rsidR="00E3730C">
        <w:rPr>
          <w:rFonts w:ascii="Times New Roman" w:eastAsia="仿宋_GB2312" w:hAnsi="Times New Roman" w:hint="eastAsia"/>
          <w:color w:val="000000"/>
          <w:kern w:val="0"/>
          <w:sz w:val="32"/>
          <w:szCs w:val="32"/>
        </w:rPr>
        <w:t>和模式</w:t>
      </w:r>
      <w:r>
        <w:rPr>
          <w:rFonts w:ascii="Times New Roman" w:eastAsia="仿宋_GB2312" w:hAnsi="Times New Roman"/>
          <w:color w:val="000000"/>
          <w:kern w:val="0"/>
          <w:sz w:val="32"/>
          <w:szCs w:val="32"/>
        </w:rPr>
        <w:t>，研究提出</w:t>
      </w:r>
      <w:r w:rsidR="00850781">
        <w:rPr>
          <w:rFonts w:ascii="Times New Roman" w:eastAsia="仿宋_GB2312" w:hAnsi="Times New Roman" w:hint="eastAsia"/>
          <w:color w:val="000000"/>
          <w:kern w:val="0"/>
          <w:sz w:val="32"/>
          <w:szCs w:val="32"/>
        </w:rPr>
        <w:t>对策建议</w:t>
      </w:r>
      <w:r>
        <w:rPr>
          <w:rFonts w:ascii="Times New Roman" w:eastAsia="仿宋_GB2312" w:hAnsi="Times New Roman"/>
          <w:color w:val="000000"/>
          <w:kern w:val="0"/>
          <w:sz w:val="32"/>
          <w:szCs w:val="32"/>
        </w:rPr>
        <w:t>。</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hint="eastAsia"/>
          <w:color w:val="000000"/>
          <w:kern w:val="0"/>
          <w:sz w:val="32"/>
          <w:szCs w:val="32"/>
        </w:rPr>
        <w:t>20</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12.</w:t>
      </w:r>
      <w:r>
        <w:rPr>
          <w:rFonts w:ascii="Times New Roman" w:eastAsia="楷体_GB2312" w:hAnsi="Times New Roman" w:cs="楷体_GB2312" w:hint="eastAsia"/>
          <w:b/>
          <w:color w:val="000000"/>
          <w:kern w:val="0"/>
          <w:sz w:val="32"/>
          <w:szCs w:val="32"/>
        </w:rPr>
        <w:t>面向未来的新型网络设施演进趋势前瞻研究</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主要研究内容：总结</w:t>
      </w:r>
      <w:r w:rsidR="00850781">
        <w:rPr>
          <w:rFonts w:ascii="Times New Roman" w:eastAsia="仿宋_GB2312" w:hAnsi="Times New Roman" w:hint="eastAsia"/>
          <w:color w:val="000000"/>
          <w:kern w:val="0"/>
          <w:sz w:val="32"/>
          <w:szCs w:val="32"/>
        </w:rPr>
        <w:t>梳理</w:t>
      </w:r>
      <w:r>
        <w:rPr>
          <w:rFonts w:ascii="Times New Roman" w:eastAsia="仿宋_GB2312" w:hAnsi="Times New Roman"/>
          <w:color w:val="000000"/>
          <w:kern w:val="0"/>
          <w:sz w:val="32"/>
          <w:szCs w:val="32"/>
        </w:rPr>
        <w:t>当前全球网络</w:t>
      </w:r>
      <w:r w:rsidR="00BA0301">
        <w:rPr>
          <w:rFonts w:ascii="Times New Roman" w:eastAsia="仿宋_GB2312" w:hAnsi="Times New Roman"/>
          <w:color w:val="000000"/>
          <w:kern w:val="0"/>
          <w:sz w:val="32"/>
          <w:szCs w:val="32"/>
        </w:rPr>
        <w:t>设施演进的主要方向，特别是结合网信技术在新冠肺炎疫情防控中的</w:t>
      </w:r>
      <w:r>
        <w:rPr>
          <w:rFonts w:ascii="Times New Roman" w:eastAsia="仿宋_GB2312" w:hAnsi="Times New Roman"/>
          <w:color w:val="000000"/>
          <w:kern w:val="0"/>
          <w:sz w:val="32"/>
          <w:szCs w:val="32"/>
        </w:rPr>
        <w:t>应用经验，展望未来新型网络设施发展趋势，分析我国的优势和</w:t>
      </w:r>
      <w:r w:rsidR="00E3730C">
        <w:rPr>
          <w:rFonts w:ascii="Times New Roman" w:eastAsia="仿宋_GB2312" w:hAnsi="Times New Roman" w:hint="eastAsia"/>
          <w:color w:val="000000"/>
          <w:kern w:val="0"/>
          <w:sz w:val="32"/>
          <w:szCs w:val="32"/>
        </w:rPr>
        <w:t>发展方向</w:t>
      </w:r>
      <w:r>
        <w:rPr>
          <w:rFonts w:ascii="Times New Roman" w:eastAsia="仿宋_GB2312" w:hAnsi="Times New Roman"/>
          <w:color w:val="000000"/>
          <w:kern w:val="0"/>
          <w:sz w:val="32"/>
          <w:szCs w:val="32"/>
        </w:rPr>
        <w:t>，提出</w:t>
      </w:r>
      <w:r w:rsidR="00E3730C">
        <w:rPr>
          <w:rFonts w:ascii="Times New Roman" w:eastAsia="仿宋_GB2312" w:hAnsi="Times New Roman" w:hint="eastAsia"/>
          <w:color w:val="000000"/>
          <w:kern w:val="0"/>
          <w:sz w:val="32"/>
          <w:szCs w:val="32"/>
        </w:rPr>
        <w:t>对策</w:t>
      </w:r>
      <w:r>
        <w:rPr>
          <w:rFonts w:ascii="Times New Roman" w:eastAsia="仿宋_GB2312" w:hAnsi="Times New Roman"/>
          <w:color w:val="000000"/>
          <w:kern w:val="0"/>
          <w:sz w:val="32"/>
          <w:szCs w:val="32"/>
        </w:rPr>
        <w:t>建议。</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color w:val="000000"/>
          <w:kern w:val="0"/>
          <w:sz w:val="32"/>
          <w:szCs w:val="32"/>
        </w:rPr>
        <w:t>30</w:t>
      </w:r>
      <w:r w:rsidR="00D76351">
        <w:rPr>
          <w:rFonts w:ascii="Times New Roman" w:eastAsia="仿宋_GB2312" w:hAnsi="Times New Roman"/>
          <w:color w:val="000000"/>
          <w:kern w:val="0"/>
          <w:sz w:val="32"/>
          <w:szCs w:val="32"/>
        </w:rPr>
        <w:t>万元</w:t>
      </w:r>
      <w:bookmarkStart w:id="0" w:name="_GoBack"/>
      <w:bookmarkEnd w:id="0"/>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F16A3B">
      <w:pPr>
        <w:widowControl/>
        <w:spacing w:line="600" w:lineRule="exact"/>
        <w:ind w:firstLineChars="200" w:firstLine="640"/>
        <w:jc w:val="left"/>
        <w:rPr>
          <w:rFonts w:ascii="Times New Roman" w:eastAsia="黑体" w:hAnsi="Times New Roman" w:cs="黑体"/>
          <w:bCs/>
          <w:color w:val="000000"/>
          <w:kern w:val="0"/>
          <w:sz w:val="32"/>
          <w:szCs w:val="32"/>
        </w:rPr>
      </w:pPr>
      <w:r>
        <w:rPr>
          <w:rFonts w:ascii="Times New Roman" w:eastAsia="黑体" w:hAnsi="Times New Roman" w:cs="黑体" w:hint="eastAsia"/>
          <w:bCs/>
          <w:color w:val="000000"/>
          <w:kern w:val="0"/>
          <w:sz w:val="32"/>
          <w:szCs w:val="32"/>
        </w:rPr>
        <w:t>五、</w:t>
      </w:r>
      <w:r w:rsidR="00D76351">
        <w:rPr>
          <w:rFonts w:ascii="Times New Roman" w:eastAsia="黑体" w:hAnsi="Times New Roman" w:cs="黑体" w:hint="eastAsia"/>
          <w:bCs/>
          <w:color w:val="000000"/>
          <w:kern w:val="0"/>
          <w:sz w:val="32"/>
          <w:szCs w:val="32"/>
        </w:rPr>
        <w:t>网络空间国际合作方向</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13.</w:t>
      </w:r>
      <w:r>
        <w:rPr>
          <w:rFonts w:ascii="Times New Roman" w:eastAsia="楷体_GB2312" w:hAnsi="Times New Roman" w:cs="楷体_GB2312" w:hint="eastAsia"/>
          <w:b/>
          <w:color w:val="000000"/>
          <w:kern w:val="0"/>
          <w:sz w:val="32"/>
          <w:szCs w:val="32"/>
        </w:rPr>
        <w:t>从新冠肺炎疫情防控实践看网络空间命运共同体的国际</w:t>
      </w:r>
      <w:r w:rsidR="00E843BF">
        <w:rPr>
          <w:rFonts w:ascii="Times New Roman" w:eastAsia="楷体_GB2312" w:hAnsi="Times New Roman" w:cs="楷体_GB2312" w:hint="eastAsia"/>
          <w:b/>
          <w:color w:val="000000"/>
          <w:kern w:val="0"/>
          <w:sz w:val="32"/>
          <w:szCs w:val="32"/>
        </w:rPr>
        <w:t>共识</w:t>
      </w:r>
      <w:r>
        <w:rPr>
          <w:rFonts w:ascii="Times New Roman" w:eastAsia="楷体_GB2312" w:hAnsi="Times New Roman" w:cs="楷体_GB2312" w:hint="eastAsia"/>
          <w:b/>
          <w:color w:val="000000"/>
          <w:kern w:val="0"/>
          <w:sz w:val="32"/>
          <w:szCs w:val="32"/>
        </w:rPr>
        <w:t>与实践路径</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主要研究内容：结合</w:t>
      </w:r>
      <w:r w:rsidR="00333113">
        <w:rPr>
          <w:rFonts w:ascii="Times New Roman" w:eastAsia="仿宋_GB2312" w:hAnsi="Times New Roman" w:hint="eastAsia"/>
          <w:color w:val="000000"/>
          <w:kern w:val="0"/>
          <w:sz w:val="32"/>
          <w:szCs w:val="32"/>
        </w:rPr>
        <w:t>国际大局和</w:t>
      </w:r>
      <w:r>
        <w:rPr>
          <w:rFonts w:ascii="Times New Roman" w:eastAsia="仿宋_GB2312" w:hAnsi="Times New Roman"/>
          <w:color w:val="000000"/>
          <w:kern w:val="0"/>
          <w:sz w:val="32"/>
          <w:szCs w:val="32"/>
        </w:rPr>
        <w:t>当前新冠肺炎疫情防控实践，</w:t>
      </w:r>
      <w:r w:rsidR="0086065A">
        <w:rPr>
          <w:rFonts w:ascii="Times New Roman" w:eastAsia="仿宋_GB2312" w:hAnsi="Times New Roman"/>
          <w:color w:val="000000"/>
          <w:kern w:val="0"/>
          <w:sz w:val="32"/>
          <w:szCs w:val="32"/>
        </w:rPr>
        <w:t>找准进一步推进构建网络空间命运共同体</w:t>
      </w:r>
      <w:r w:rsidR="0086065A">
        <w:rPr>
          <w:rFonts w:ascii="Times New Roman" w:eastAsia="仿宋_GB2312" w:hAnsi="Times New Roman" w:hint="eastAsia"/>
          <w:color w:val="000000"/>
          <w:kern w:val="0"/>
          <w:sz w:val="32"/>
          <w:szCs w:val="32"/>
        </w:rPr>
        <w:t>的着力点切入点</w:t>
      </w:r>
      <w:r w:rsidR="00850781">
        <w:rPr>
          <w:rFonts w:ascii="Times New Roman" w:eastAsia="仿宋_GB2312" w:hAnsi="Times New Roman"/>
          <w:color w:val="000000"/>
          <w:kern w:val="0"/>
          <w:sz w:val="32"/>
          <w:szCs w:val="32"/>
        </w:rPr>
        <w:t>，</w:t>
      </w:r>
      <w:r w:rsidR="00333113">
        <w:rPr>
          <w:rFonts w:ascii="Times New Roman" w:eastAsia="仿宋_GB2312" w:hAnsi="Times New Roman" w:hint="eastAsia"/>
          <w:color w:val="000000"/>
          <w:kern w:val="0"/>
          <w:sz w:val="32"/>
          <w:szCs w:val="32"/>
        </w:rPr>
        <w:t>提出</w:t>
      </w:r>
      <w:r w:rsidR="00B54058">
        <w:rPr>
          <w:rFonts w:ascii="Times New Roman" w:eastAsia="仿宋_GB2312" w:hAnsi="Times New Roman"/>
          <w:color w:val="000000"/>
          <w:kern w:val="0"/>
          <w:sz w:val="32"/>
          <w:szCs w:val="32"/>
        </w:rPr>
        <w:t>深化网络空间国际</w:t>
      </w:r>
      <w:r w:rsidR="00850781">
        <w:rPr>
          <w:rFonts w:ascii="Times New Roman" w:eastAsia="仿宋_GB2312" w:hAnsi="Times New Roman"/>
          <w:color w:val="000000"/>
          <w:kern w:val="0"/>
          <w:sz w:val="32"/>
          <w:szCs w:val="32"/>
        </w:rPr>
        <w:t>合作</w:t>
      </w:r>
      <w:r w:rsidR="00333113">
        <w:rPr>
          <w:rFonts w:ascii="Times New Roman" w:eastAsia="仿宋_GB2312" w:hAnsi="Times New Roman" w:hint="eastAsia"/>
          <w:color w:val="000000"/>
          <w:kern w:val="0"/>
          <w:sz w:val="32"/>
          <w:szCs w:val="32"/>
        </w:rPr>
        <w:t>的对策</w:t>
      </w:r>
      <w:r>
        <w:rPr>
          <w:rFonts w:ascii="Times New Roman" w:eastAsia="仿宋_GB2312" w:hAnsi="Times New Roman"/>
          <w:color w:val="000000"/>
          <w:kern w:val="0"/>
          <w:sz w:val="32"/>
          <w:szCs w:val="32"/>
        </w:rPr>
        <w:t>建议。</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6</w:t>
      </w:r>
      <w:r>
        <w:rPr>
          <w:rFonts w:ascii="Times New Roman" w:eastAsia="仿宋_GB2312" w:hAnsi="Times New Roman"/>
          <w:color w:val="000000"/>
          <w:kern w:val="0"/>
          <w:sz w:val="32"/>
          <w:szCs w:val="32"/>
        </w:rPr>
        <w:t>个月</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hint="eastAsia"/>
          <w:color w:val="000000"/>
          <w:kern w:val="0"/>
          <w:sz w:val="32"/>
          <w:szCs w:val="32"/>
        </w:rPr>
        <w:t>15</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p w:rsidR="008C321C" w:rsidRDefault="00D76351">
      <w:pPr>
        <w:widowControl/>
        <w:spacing w:line="600" w:lineRule="exact"/>
        <w:ind w:firstLineChars="200" w:firstLine="643"/>
        <w:jc w:val="left"/>
        <w:rPr>
          <w:rFonts w:ascii="Times New Roman" w:eastAsia="楷体_GB2312" w:hAnsi="Times New Roman" w:cs="楷体_GB2312"/>
          <w:b/>
          <w:color w:val="000000"/>
          <w:kern w:val="0"/>
          <w:sz w:val="32"/>
          <w:szCs w:val="32"/>
        </w:rPr>
      </w:pPr>
      <w:r>
        <w:rPr>
          <w:rFonts w:ascii="Times New Roman" w:eastAsia="楷体_GB2312" w:hAnsi="Times New Roman" w:cs="楷体_GB2312" w:hint="eastAsia"/>
          <w:b/>
          <w:color w:val="000000"/>
          <w:kern w:val="0"/>
          <w:sz w:val="32"/>
          <w:szCs w:val="32"/>
        </w:rPr>
        <w:t>14.</w:t>
      </w:r>
      <w:r>
        <w:rPr>
          <w:rFonts w:ascii="Times New Roman" w:eastAsia="楷体_GB2312" w:hAnsi="Times New Roman" w:cs="楷体_GB2312" w:hint="eastAsia"/>
          <w:b/>
          <w:color w:val="000000"/>
          <w:kern w:val="0"/>
          <w:sz w:val="32"/>
          <w:szCs w:val="32"/>
        </w:rPr>
        <w:t>加强我国金融信息服务国际竞争力研究</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lastRenderedPageBreak/>
        <w:t>主要研究内容：分析时代背景、国家政策、产业环境、互联网技术发展等因素对</w:t>
      </w:r>
      <w:r w:rsidR="00BA0301">
        <w:rPr>
          <w:rFonts w:ascii="Times New Roman" w:eastAsia="仿宋_GB2312" w:hAnsi="Times New Roman"/>
          <w:color w:val="000000"/>
          <w:kern w:val="0"/>
          <w:sz w:val="32"/>
          <w:szCs w:val="32"/>
        </w:rPr>
        <w:t>金融信息服务</w:t>
      </w:r>
      <w:r w:rsidR="00310161">
        <w:rPr>
          <w:rFonts w:ascii="Times New Roman" w:eastAsia="仿宋_GB2312" w:hAnsi="Times New Roman" w:hint="eastAsia"/>
          <w:color w:val="000000"/>
          <w:kern w:val="0"/>
          <w:sz w:val="32"/>
          <w:szCs w:val="32"/>
        </w:rPr>
        <w:t>行业</w:t>
      </w:r>
      <w:r>
        <w:rPr>
          <w:rFonts w:ascii="Times New Roman" w:eastAsia="仿宋_GB2312" w:hAnsi="Times New Roman"/>
          <w:color w:val="000000"/>
          <w:kern w:val="0"/>
          <w:sz w:val="32"/>
          <w:szCs w:val="32"/>
        </w:rPr>
        <w:t>的影响，研究提出</w:t>
      </w:r>
      <w:r w:rsidR="00BA0301">
        <w:rPr>
          <w:rFonts w:ascii="Times New Roman" w:eastAsia="仿宋_GB2312" w:hAnsi="Times New Roman" w:hint="eastAsia"/>
          <w:color w:val="000000"/>
          <w:kern w:val="0"/>
          <w:sz w:val="32"/>
          <w:szCs w:val="32"/>
        </w:rPr>
        <w:t>增强</w:t>
      </w:r>
      <w:r w:rsidR="00310161">
        <w:rPr>
          <w:rFonts w:ascii="Times New Roman" w:eastAsia="仿宋_GB2312" w:hAnsi="Times New Roman"/>
          <w:color w:val="000000"/>
          <w:kern w:val="0"/>
          <w:sz w:val="32"/>
          <w:szCs w:val="32"/>
        </w:rPr>
        <w:t>我国金融信息服务</w:t>
      </w:r>
      <w:r>
        <w:rPr>
          <w:rFonts w:ascii="Times New Roman" w:eastAsia="仿宋_GB2312" w:hAnsi="Times New Roman"/>
          <w:color w:val="000000"/>
          <w:kern w:val="0"/>
          <w:sz w:val="32"/>
          <w:szCs w:val="32"/>
        </w:rPr>
        <w:t>国际竞争力的对策建议。</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研究周期：</w:t>
      </w:r>
      <w:r>
        <w:rPr>
          <w:rFonts w:ascii="Times New Roman" w:eastAsia="仿宋_GB2312" w:hAnsi="Times New Roman"/>
          <w:color w:val="000000"/>
          <w:kern w:val="0"/>
          <w:sz w:val="32"/>
          <w:szCs w:val="32"/>
        </w:rPr>
        <w:t>1</w:t>
      </w:r>
      <w:r>
        <w:rPr>
          <w:rFonts w:ascii="Times New Roman" w:eastAsia="仿宋_GB2312" w:hAnsi="Times New Roman"/>
          <w:color w:val="000000"/>
          <w:kern w:val="0"/>
          <w:sz w:val="32"/>
          <w:szCs w:val="32"/>
        </w:rPr>
        <w:t>年</w:t>
      </w:r>
    </w:p>
    <w:p w:rsidR="008C321C" w:rsidRDefault="003F3F95">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hint="eastAsia"/>
          <w:color w:val="000000"/>
          <w:kern w:val="0"/>
          <w:sz w:val="32"/>
          <w:szCs w:val="32"/>
        </w:rPr>
        <w:t>资助经费</w:t>
      </w:r>
      <w:r w:rsidR="00D76351">
        <w:rPr>
          <w:rFonts w:ascii="Times New Roman" w:eastAsia="仿宋_GB2312" w:hAnsi="Times New Roman"/>
          <w:color w:val="000000"/>
          <w:kern w:val="0"/>
          <w:sz w:val="32"/>
          <w:szCs w:val="32"/>
        </w:rPr>
        <w:t>：</w:t>
      </w:r>
      <w:r w:rsidR="00D76351">
        <w:rPr>
          <w:rFonts w:ascii="Times New Roman" w:eastAsia="仿宋_GB2312" w:hAnsi="Times New Roman" w:hint="eastAsia"/>
          <w:color w:val="000000"/>
          <w:kern w:val="0"/>
          <w:sz w:val="32"/>
          <w:szCs w:val="32"/>
        </w:rPr>
        <w:t>15</w:t>
      </w:r>
      <w:r w:rsidR="00D76351">
        <w:rPr>
          <w:rFonts w:ascii="Times New Roman" w:eastAsia="仿宋_GB2312" w:hAnsi="Times New Roman"/>
          <w:color w:val="000000"/>
          <w:kern w:val="0"/>
          <w:sz w:val="32"/>
          <w:szCs w:val="32"/>
        </w:rPr>
        <w:t>万元</w:t>
      </w:r>
    </w:p>
    <w:p w:rsidR="008C321C" w:rsidRDefault="00D76351">
      <w:pPr>
        <w:widowControl/>
        <w:spacing w:line="600" w:lineRule="exact"/>
        <w:ind w:firstLineChars="200" w:firstLine="640"/>
        <w:jc w:val="left"/>
        <w:rPr>
          <w:rFonts w:ascii="Times New Roman" w:eastAsia="仿宋_GB2312" w:hAnsi="Times New Roman"/>
          <w:color w:val="000000"/>
          <w:kern w:val="0"/>
          <w:sz w:val="32"/>
          <w:szCs w:val="32"/>
        </w:rPr>
      </w:pPr>
      <w:r>
        <w:rPr>
          <w:rFonts w:ascii="Times New Roman" w:eastAsia="仿宋_GB2312" w:hAnsi="Times New Roman"/>
          <w:color w:val="000000"/>
          <w:kern w:val="0"/>
          <w:sz w:val="32"/>
          <w:szCs w:val="32"/>
        </w:rPr>
        <w:t>预期成果：研究报告</w:t>
      </w:r>
    </w:p>
    <w:sectPr w:rsidR="008C321C" w:rsidSect="008C321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7731" w:rsidRDefault="00C27731" w:rsidP="008C321C">
      <w:r>
        <w:separator/>
      </w:r>
    </w:p>
  </w:endnote>
  <w:endnote w:type="continuationSeparator" w:id="1">
    <w:p w:rsidR="00C27731" w:rsidRDefault="00C27731" w:rsidP="008C32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115374"/>
      <w:docPartObj>
        <w:docPartGallery w:val="AutoText"/>
      </w:docPartObj>
    </w:sdtPr>
    <w:sdtContent>
      <w:p w:rsidR="008C321C" w:rsidRDefault="0014329B">
        <w:pPr>
          <w:pStyle w:val="a3"/>
          <w:jc w:val="center"/>
        </w:pPr>
        <w:r w:rsidRPr="0014329B">
          <w:fldChar w:fldCharType="begin"/>
        </w:r>
        <w:r w:rsidR="00D76351">
          <w:instrText xml:space="preserve"> PAGE   \* MERGEFORMAT </w:instrText>
        </w:r>
        <w:r w:rsidRPr="0014329B">
          <w:fldChar w:fldCharType="separate"/>
        </w:r>
        <w:r w:rsidR="00B54058" w:rsidRPr="00B54058">
          <w:rPr>
            <w:noProof/>
            <w:lang w:val="zh-CN"/>
          </w:rPr>
          <w:t>5</w:t>
        </w:r>
        <w:r>
          <w:rPr>
            <w:lang w:val="zh-C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7731" w:rsidRDefault="00C27731" w:rsidP="008C321C">
      <w:r>
        <w:separator/>
      </w:r>
    </w:p>
  </w:footnote>
  <w:footnote w:type="continuationSeparator" w:id="1">
    <w:p w:rsidR="00C27731" w:rsidRDefault="00C27731" w:rsidP="008C32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1B1"/>
    <w:rsid w:val="000C598C"/>
    <w:rsid w:val="000D3B04"/>
    <w:rsid w:val="0014329B"/>
    <w:rsid w:val="001C20CC"/>
    <w:rsid w:val="001E3FF3"/>
    <w:rsid w:val="001E517D"/>
    <w:rsid w:val="001F1974"/>
    <w:rsid w:val="00202EDA"/>
    <w:rsid w:val="00246BE4"/>
    <w:rsid w:val="002C4713"/>
    <w:rsid w:val="002E5F45"/>
    <w:rsid w:val="00310161"/>
    <w:rsid w:val="00333113"/>
    <w:rsid w:val="00386059"/>
    <w:rsid w:val="003F3F95"/>
    <w:rsid w:val="00496333"/>
    <w:rsid w:val="004A10A7"/>
    <w:rsid w:val="004F6E1C"/>
    <w:rsid w:val="00501FAD"/>
    <w:rsid w:val="00526F60"/>
    <w:rsid w:val="00563477"/>
    <w:rsid w:val="0056793D"/>
    <w:rsid w:val="00586121"/>
    <w:rsid w:val="0058642C"/>
    <w:rsid w:val="005878AF"/>
    <w:rsid w:val="005B4EB3"/>
    <w:rsid w:val="00620992"/>
    <w:rsid w:val="00681A7E"/>
    <w:rsid w:val="006A3F7F"/>
    <w:rsid w:val="006D391A"/>
    <w:rsid w:val="00720174"/>
    <w:rsid w:val="00735C19"/>
    <w:rsid w:val="00786DCD"/>
    <w:rsid w:val="007C062F"/>
    <w:rsid w:val="00817596"/>
    <w:rsid w:val="00824AF1"/>
    <w:rsid w:val="00824C01"/>
    <w:rsid w:val="00850781"/>
    <w:rsid w:val="0086065A"/>
    <w:rsid w:val="008C321C"/>
    <w:rsid w:val="008C3D6F"/>
    <w:rsid w:val="009209D9"/>
    <w:rsid w:val="00942EA6"/>
    <w:rsid w:val="00970303"/>
    <w:rsid w:val="009A6F97"/>
    <w:rsid w:val="00A25162"/>
    <w:rsid w:val="00A31084"/>
    <w:rsid w:val="00A40005"/>
    <w:rsid w:val="00A6145C"/>
    <w:rsid w:val="00AF3227"/>
    <w:rsid w:val="00B24F35"/>
    <w:rsid w:val="00B54058"/>
    <w:rsid w:val="00BA0301"/>
    <w:rsid w:val="00C06EF7"/>
    <w:rsid w:val="00C27731"/>
    <w:rsid w:val="00C32FA0"/>
    <w:rsid w:val="00CE53E7"/>
    <w:rsid w:val="00D16D5D"/>
    <w:rsid w:val="00D76351"/>
    <w:rsid w:val="00E05339"/>
    <w:rsid w:val="00E1706A"/>
    <w:rsid w:val="00E3730C"/>
    <w:rsid w:val="00E843BF"/>
    <w:rsid w:val="00E851B1"/>
    <w:rsid w:val="00EA17D5"/>
    <w:rsid w:val="00EC148A"/>
    <w:rsid w:val="00EC70C7"/>
    <w:rsid w:val="00ED05C7"/>
    <w:rsid w:val="00F16A3B"/>
    <w:rsid w:val="00F2224B"/>
    <w:rsid w:val="00FB077A"/>
    <w:rsid w:val="00FE41BE"/>
    <w:rsid w:val="381530E2"/>
    <w:rsid w:val="3C163A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1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C321C"/>
    <w:pPr>
      <w:tabs>
        <w:tab w:val="center" w:pos="4153"/>
        <w:tab w:val="right" w:pos="8306"/>
      </w:tabs>
      <w:snapToGrid w:val="0"/>
      <w:jc w:val="left"/>
    </w:pPr>
    <w:rPr>
      <w:sz w:val="18"/>
      <w:szCs w:val="18"/>
    </w:rPr>
  </w:style>
  <w:style w:type="paragraph" w:styleId="a4">
    <w:name w:val="header"/>
    <w:basedOn w:val="a"/>
    <w:link w:val="Char0"/>
    <w:uiPriority w:val="99"/>
    <w:unhideWhenUsed/>
    <w:rsid w:val="008C32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8C321C"/>
    <w:rPr>
      <w:sz w:val="18"/>
      <w:szCs w:val="18"/>
    </w:rPr>
  </w:style>
  <w:style w:type="character" w:customStyle="1" w:styleId="Char">
    <w:name w:val="页脚 Char"/>
    <w:basedOn w:val="a0"/>
    <w:link w:val="a3"/>
    <w:uiPriority w:val="99"/>
    <w:rsid w:val="008C321C"/>
    <w:rPr>
      <w:sz w:val="18"/>
      <w:szCs w:val="18"/>
    </w:rPr>
  </w:style>
  <w:style w:type="paragraph" w:styleId="a5">
    <w:name w:val="Balloon Text"/>
    <w:basedOn w:val="a"/>
    <w:link w:val="Char1"/>
    <w:uiPriority w:val="99"/>
    <w:semiHidden/>
    <w:unhideWhenUsed/>
    <w:rsid w:val="00850781"/>
    <w:rPr>
      <w:sz w:val="18"/>
      <w:szCs w:val="18"/>
    </w:rPr>
  </w:style>
  <w:style w:type="character" w:customStyle="1" w:styleId="Char1">
    <w:name w:val="批注框文本 Char"/>
    <w:basedOn w:val="a0"/>
    <w:link w:val="a5"/>
    <w:uiPriority w:val="99"/>
    <w:semiHidden/>
    <w:rsid w:val="0085078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59</cp:revision>
  <cp:lastPrinted>2020-06-19T07:43:00Z</cp:lastPrinted>
  <dcterms:created xsi:type="dcterms:W3CDTF">2019-06-20T01:20:00Z</dcterms:created>
  <dcterms:modified xsi:type="dcterms:W3CDTF">2020-06-23T06:05:00Z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