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jc w:val="center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中国海洋大学“乡村振兴”研究专项实施细则</w:t>
      </w:r>
    </w:p>
    <w:p>
      <w:pPr>
        <w:widowControl/>
        <w:shd w:val="clear" w:color="auto" w:fill="FFFFFF"/>
        <w:spacing w:line="540" w:lineRule="exact"/>
        <w:jc w:val="center"/>
        <w:rPr>
          <w:rFonts w:ascii="宋体" w:hAnsi="宋体" w:eastAsia="宋体" w:cs="宋体"/>
          <w:b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</w:rPr>
        <w:t>海大文内字〔2</w:t>
      </w:r>
      <w:r>
        <w:rPr>
          <w:rFonts w:ascii="宋体" w:hAnsi="宋体" w:eastAsia="宋体" w:cs="宋体"/>
          <w:b/>
          <w:kern w:val="0"/>
          <w:sz w:val="36"/>
          <w:szCs w:val="36"/>
        </w:rPr>
        <w:t>021</w:t>
      </w:r>
      <w:r>
        <w:rPr>
          <w:rFonts w:hint="eastAsia" w:ascii="宋体" w:hAnsi="宋体" w:eastAsia="宋体" w:cs="宋体"/>
          <w:b/>
          <w:kern w:val="0"/>
          <w:sz w:val="36"/>
          <w:szCs w:val="36"/>
        </w:rPr>
        <w:t>〕1号</w:t>
      </w:r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第一章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总则</w:t>
      </w:r>
    </w:p>
    <w:p>
      <w:pPr>
        <w:widowControl/>
        <w:shd w:val="clear" w:color="auto" w:fill="FFFFFF"/>
        <w:spacing w:before="156" w:after="156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第一条 为深入贯彻习近平新时代中国特色社会主义思想和党的十九大精神，发挥高校科学研究服务乡村振兴战略实施的重要作用，学校设立“乡村振兴</w:t>
      </w:r>
      <w:r>
        <w:rPr>
          <w:rFonts w:ascii="宋体" w:hAnsi="宋体" w:eastAsia="宋体" w:cs="宋体"/>
          <w:kern w:val="0"/>
          <w:sz w:val="32"/>
          <w:szCs w:val="32"/>
        </w:rPr>
        <w:t>”</w:t>
      </w:r>
      <w:r>
        <w:rPr>
          <w:rFonts w:hint="eastAsia" w:ascii="宋体" w:hAnsi="宋体" w:eastAsia="宋体" w:cs="宋体"/>
          <w:kern w:val="0"/>
          <w:sz w:val="32"/>
          <w:szCs w:val="32"/>
        </w:rPr>
        <w:t>研究专项</w:t>
      </w:r>
      <w:r>
        <w:rPr>
          <w:rFonts w:hint="eastAsia" w:ascii="宋体" w:hAnsi="宋体" w:eastAsia="宋体" w:cs="宋体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宋体" w:hAnsi="宋体" w:eastAsia="宋体" w:cs="宋体"/>
          <w:kern w:val="0"/>
          <w:sz w:val="32"/>
          <w:szCs w:val="32"/>
        </w:rPr>
        <w:t>为发挥好专项的作用，特制定本细则。</w:t>
      </w:r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第二章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申报范围与条件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第二条 本专项面向人文社会科学学科在编在岗教师。每位申请人限报一个专项，且不能作为课题组成员参与其他专项的申请；课题组成员最多只能同时参与两个项目。已获得“乡村振兴”研究专项资助的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教师</w:t>
      </w:r>
      <w:r>
        <w:rPr>
          <w:rFonts w:hint="eastAsia" w:ascii="宋体" w:hAnsi="宋体" w:eastAsia="宋体" w:cs="宋体"/>
          <w:kern w:val="0"/>
          <w:sz w:val="32"/>
          <w:szCs w:val="32"/>
        </w:rPr>
        <w:t>不可再次申请。</w:t>
      </w:r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第三章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申报与评审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第三条 本专项高度重视理论与实践相结合，申请人可根据《中共中央国务院关于实施乡村振兴战略的意见》（附件1）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32"/>
          <w:szCs w:val="32"/>
        </w:rPr>
        <w:t>《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国家</w:t>
      </w:r>
      <w:r>
        <w:rPr>
          <w:rFonts w:hint="eastAsia" w:ascii="宋体" w:hAnsi="宋体" w:eastAsia="宋体" w:cs="宋体"/>
          <w:kern w:val="0"/>
          <w:sz w:val="32"/>
          <w:szCs w:val="32"/>
        </w:rPr>
        <w:t>乡村振兴战略规划（2018-2022年）》（附件2）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/>
        </w:rPr>
        <w:t>、</w:t>
      </w:r>
      <w:r>
        <w:rPr>
          <w:rFonts w:ascii="宋体" w:hAnsi="宋体" w:eastAsia="宋体" w:cs="宋体"/>
          <w:kern w:val="0"/>
          <w:sz w:val="32"/>
          <w:szCs w:val="32"/>
        </w:rPr>
        <w:t>《高等学校乡村振兴科技创新行动计划（2018—2022年）》</w:t>
      </w:r>
      <w:r>
        <w:rPr>
          <w:rFonts w:hint="eastAsia" w:ascii="宋体" w:hAnsi="宋体" w:eastAsia="宋体" w:cs="宋体"/>
          <w:kern w:val="0"/>
          <w:sz w:val="32"/>
          <w:szCs w:val="32"/>
        </w:rPr>
        <w:t>（附件3）等相关文件，结合当前乡村建设工作实际情况，自拟研究题目，论证研究内容，设计研究方案，并填写《中国海洋大学“乡村振兴”研究专项申请书》（附件4）。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第四条 学校组织专家进行评审、择优立项，每年立项总数为5项左右。</w:t>
      </w:r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第四章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资金来源及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使用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第五条 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本专项经费来源于社会捐赠和中央高校基本科研业务费。其中，兴业银行股份有限公司青岛分行每年捐赠15万元。</w:t>
      </w:r>
      <w:r>
        <w:rPr>
          <w:rFonts w:hint="eastAsia" w:ascii="宋体" w:hAnsi="宋体" w:eastAsia="宋体" w:cs="宋体"/>
          <w:kern w:val="0"/>
          <w:sz w:val="32"/>
          <w:szCs w:val="32"/>
        </w:rPr>
        <w:t>每个项目资助额度为5万元左右，分两期拨款。第一期拨款额度不超过项目经费总额的</w:t>
      </w:r>
      <w:r>
        <w:rPr>
          <w:rFonts w:ascii="宋体" w:hAnsi="宋体" w:eastAsia="宋体" w:cs="宋体"/>
          <w:kern w:val="0"/>
          <w:sz w:val="32"/>
          <w:szCs w:val="32"/>
        </w:rPr>
        <w:t>6</w:t>
      </w:r>
      <w:r>
        <w:rPr>
          <w:rFonts w:hint="eastAsia" w:ascii="宋体" w:hAnsi="宋体" w:eastAsia="宋体" w:cs="宋体"/>
          <w:kern w:val="0"/>
          <w:sz w:val="32"/>
          <w:szCs w:val="32"/>
        </w:rPr>
        <w:t>0%；第二期拨款额度依据项目完成情况确定。</w:t>
      </w:r>
      <w:bookmarkStart w:id="0" w:name="_GoBack"/>
      <w:bookmarkEnd w:id="0"/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第五章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项目管理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第六条 项目实施期限原则上不超过2年。项目在研过程中，通过学习交流和深入探讨，如需对项目名称、研究内容等进行调整，负责人需填写《中国海洋大学“乡村振兴”研究专项重要事项变更申请表》（附件5），报文科处审批后即可执行。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第七条 学校将于项目立项一年后进行中期检查，负责人需填写《</w:t>
      </w:r>
      <w:r>
        <w:fldChar w:fldCharType="begin"/>
      </w:r>
      <w:r>
        <w:instrText xml:space="preserve"> HYPERLINK "http://wkc.ouc.edu.cn/_upload/article/files/32/4c/a4819b3c4540a6cd8effd26a0bc3/f5f5f90a-733f-47a9-9f03-d10bc7d12c88.docx" </w:instrText>
      </w:r>
      <w:r>
        <w:fldChar w:fldCharType="separate"/>
      </w:r>
      <w:r>
        <w:rPr>
          <w:rFonts w:hint="eastAsia" w:ascii="宋体" w:hAnsi="宋体" w:eastAsia="宋体" w:cs="宋体"/>
          <w:kern w:val="0"/>
          <w:sz w:val="32"/>
          <w:szCs w:val="32"/>
        </w:rPr>
        <w:t>中国海洋大学“乡村振兴”研究专项中期检查表》</w:t>
      </w:r>
      <w:r>
        <w:rPr>
          <w:rFonts w:hint="eastAsia" w:ascii="宋体" w:hAnsi="宋体" w:eastAsia="宋体" w:cs="宋体"/>
          <w:kern w:val="0"/>
          <w:sz w:val="32"/>
          <w:szCs w:val="32"/>
        </w:rPr>
        <w:fldChar w:fldCharType="end"/>
      </w:r>
      <w:r>
        <w:rPr>
          <w:rFonts w:hint="eastAsia" w:ascii="宋体" w:hAnsi="宋体" w:eastAsia="宋体" w:cs="宋体"/>
          <w:kern w:val="0"/>
          <w:sz w:val="32"/>
          <w:szCs w:val="32"/>
        </w:rPr>
        <w:t>（附件6），检查主要内容包括：已开展的工作、研究进度及阶段性成果；存在的问题及改进措施；经费使用情况；下一步对研究方向、研究内容、研究方法等的调整计划。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第八条 项目在研期间，如确有特殊原因需延期结项，负责人需提交《中国海洋大学“乡村振兴”研究专项重要事项变更申请表》（附件5），延期只能申请一次且期限不超过1年，逾期未完成者，项目自行中止，剩余经费将不再拨付。</w:t>
      </w:r>
    </w:p>
    <w:p>
      <w:pPr>
        <w:widowControl/>
        <w:shd w:val="clear" w:color="auto" w:fill="FFFFFF"/>
        <w:spacing w:before="100" w:beforeAutospacing="1" w:after="100" w:afterAutospacing="1" w:line="54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第九条 满足以下3个条件可申请结项，负责人需提交《中国海洋大学“乡村振兴”研究专项结项审批书》（附件7）。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（一）发表1篇《中国海洋大学人文社会科学核心期刊目录》中的文章。项目研究成果发表时，应标注“中国海洋大学‘乡村振兴”研究专项（项目号）”字样；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（二）完成1份5万字左右的研究报告；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（三）完成1份3千字左右的咨询报告。</w:t>
      </w:r>
    </w:p>
    <w:p>
      <w:pPr>
        <w:widowControl/>
        <w:shd w:val="clear" w:color="auto" w:fill="FFFFFF"/>
        <w:spacing w:before="156" w:after="156" w:line="540" w:lineRule="exact"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第六章</w:t>
      </w:r>
      <w:r>
        <w:rPr>
          <w:rFonts w:ascii="宋体" w:hAnsi="宋体" w:eastAsia="宋体" w:cs="宋体"/>
          <w:b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附则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第十条</w:t>
      </w:r>
      <w:r>
        <w:rPr>
          <w:rFonts w:ascii="宋体" w:hAnsi="宋体" w:eastAsia="宋体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本细则由文科处负责解释。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第十一条 本细则自发布之日起施行。</w:t>
      </w: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ascii="宋体" w:hAnsi="宋体" w:eastAsia="宋体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jc w:val="left"/>
        <w:rPr>
          <w:rFonts w:hint="eastAsia" w:ascii="宋体" w:hAnsi="宋体" w:eastAsia="宋体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540" w:lineRule="exact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line="540" w:lineRule="exact"/>
        <w:ind w:firstLine="720" w:firstLineChars="30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Q5ZTdlMzYyNzIxMjY2OTliMGRhMmE5YjFiZTJiOTgifQ=="/>
  </w:docVars>
  <w:rsids>
    <w:rsidRoot w:val="002A6D50"/>
    <w:rsid w:val="000709A6"/>
    <w:rsid w:val="000D21BB"/>
    <w:rsid w:val="00120BA9"/>
    <w:rsid w:val="00181C18"/>
    <w:rsid w:val="00234240"/>
    <w:rsid w:val="002A6D50"/>
    <w:rsid w:val="002E468E"/>
    <w:rsid w:val="0030417B"/>
    <w:rsid w:val="003A5B1D"/>
    <w:rsid w:val="003C6AB9"/>
    <w:rsid w:val="00410478"/>
    <w:rsid w:val="00456FF3"/>
    <w:rsid w:val="00517571"/>
    <w:rsid w:val="00526644"/>
    <w:rsid w:val="005B2746"/>
    <w:rsid w:val="00641A99"/>
    <w:rsid w:val="006435E2"/>
    <w:rsid w:val="00651CA0"/>
    <w:rsid w:val="00664797"/>
    <w:rsid w:val="006C6E27"/>
    <w:rsid w:val="006D5D62"/>
    <w:rsid w:val="007000C9"/>
    <w:rsid w:val="00812BF3"/>
    <w:rsid w:val="00823694"/>
    <w:rsid w:val="00864365"/>
    <w:rsid w:val="008A0979"/>
    <w:rsid w:val="0094391D"/>
    <w:rsid w:val="009B6844"/>
    <w:rsid w:val="009D298B"/>
    <w:rsid w:val="009E2D42"/>
    <w:rsid w:val="00AF153E"/>
    <w:rsid w:val="00BD6D48"/>
    <w:rsid w:val="00C10EBB"/>
    <w:rsid w:val="00C328C4"/>
    <w:rsid w:val="00C6396F"/>
    <w:rsid w:val="00C70C35"/>
    <w:rsid w:val="00C72D3A"/>
    <w:rsid w:val="00C737CB"/>
    <w:rsid w:val="00CB4028"/>
    <w:rsid w:val="00CB40C3"/>
    <w:rsid w:val="00D00B73"/>
    <w:rsid w:val="00D15931"/>
    <w:rsid w:val="00D349A9"/>
    <w:rsid w:val="00D428AA"/>
    <w:rsid w:val="00D53F1F"/>
    <w:rsid w:val="00D61BF1"/>
    <w:rsid w:val="00D61DCC"/>
    <w:rsid w:val="00DE6A4D"/>
    <w:rsid w:val="00DF683D"/>
    <w:rsid w:val="00E12C4B"/>
    <w:rsid w:val="00E17FF2"/>
    <w:rsid w:val="00E37E52"/>
    <w:rsid w:val="00F24EC7"/>
    <w:rsid w:val="00F938B9"/>
    <w:rsid w:val="00FB31B0"/>
    <w:rsid w:val="01D83E39"/>
    <w:rsid w:val="020425B1"/>
    <w:rsid w:val="0EC62003"/>
    <w:rsid w:val="0ED46764"/>
    <w:rsid w:val="119715D7"/>
    <w:rsid w:val="11F24F85"/>
    <w:rsid w:val="16B50067"/>
    <w:rsid w:val="1B45418E"/>
    <w:rsid w:val="24DC5364"/>
    <w:rsid w:val="2771524D"/>
    <w:rsid w:val="3E227C9A"/>
    <w:rsid w:val="3FA71ECF"/>
    <w:rsid w:val="52004BAD"/>
    <w:rsid w:val="56935B2B"/>
    <w:rsid w:val="56C6425C"/>
    <w:rsid w:val="58BA55B5"/>
    <w:rsid w:val="5E23086E"/>
    <w:rsid w:val="69A15DCE"/>
    <w:rsid w:val="6B777574"/>
    <w:rsid w:val="6F304F30"/>
    <w:rsid w:val="71662034"/>
    <w:rsid w:val="72624408"/>
    <w:rsid w:val="7AD874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detailtitle"/>
    <w:basedOn w:val="6"/>
    <w:qFormat/>
    <w:uiPriority w:val="0"/>
  </w:style>
  <w:style w:type="character" w:customStyle="1" w:styleId="10">
    <w:name w:val="wp_visitcount"/>
    <w:basedOn w:val="6"/>
    <w:qFormat/>
    <w:uiPriority w:val="0"/>
  </w:style>
  <w:style w:type="paragraph" w:customStyle="1" w:styleId="11">
    <w:name w:val="listparagraph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apple-converted-space"/>
    <w:basedOn w:val="6"/>
    <w:qFormat/>
    <w:uiPriority w:val="0"/>
  </w:style>
  <w:style w:type="character" w:customStyle="1" w:styleId="13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4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5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235</Words>
  <Characters>1346</Characters>
  <Lines>11</Lines>
  <Paragraphs>3</Paragraphs>
  <TotalTime>2467</TotalTime>
  <ScaleCrop>false</ScaleCrop>
  <LinksUpToDate>false</LinksUpToDate>
  <CharactersWithSpaces>1578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2018-10-09T01:40:00Z</dcterms:created>
  <dc:creator>微软用户</dc:creator>
  <cp:lastModifiedBy>Stella</cp:lastModifiedBy>
  <dcterms:modified xsi:type="dcterms:W3CDTF">2022-06-26T08:19:40Z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4F5EE89CCCEE4AEEADAEFA74615E0776</vt:lpwstr>
  </property>
</Properties>
</file>