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CA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</w:t>
      </w:r>
    </w:p>
    <w:p w14:paraId="2A828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5E58E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年民政政策理论研究选题</w:t>
      </w:r>
    </w:p>
    <w:bookmarkEnd w:id="0"/>
    <w:p w14:paraId="1081C9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 w:bidi="ar-SA"/>
        </w:rPr>
      </w:pPr>
    </w:p>
    <w:p w14:paraId="26059AE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1.习近平总书记关于民政工作重要指示精神研究</w:t>
      </w:r>
    </w:p>
    <w:p w14:paraId="7264169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2.加强普惠性、基础性、兜底性民生建设研究</w:t>
      </w:r>
    </w:p>
    <w:p w14:paraId="1189FDA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3.新时代完善民政政策制度体系、服务保障体系、监督管理体系、社会参与体系研究</w:t>
      </w:r>
    </w:p>
    <w:p w14:paraId="4A4D01E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4.进一步提升社会救助、社会福利、社会事务、社会治理工作水平研究</w:t>
      </w:r>
    </w:p>
    <w:p w14:paraId="18401C0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5.以民政现代化（民政服务现代化、治理现代化、手段现代化、政策制度现代化）助力和支撑中国式现代化研究</w:t>
      </w:r>
    </w:p>
    <w:p w14:paraId="45C01FF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6.发挥民政工作“稳定器”作用研究</w:t>
      </w:r>
    </w:p>
    <w:p w14:paraId="2100F8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7.深化民政领域“高效办成一件事”改革研究</w:t>
      </w:r>
    </w:p>
    <w:p w14:paraId="0766A02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 w:eastAsia="zh-CN"/>
        </w:rPr>
        <w:t xml:space="preserve">    8.民政工作对我国经济发展的促进作用研究</w:t>
      </w:r>
    </w:p>
    <w:p w14:paraId="55D314D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9.共同富裕进程中基本生活保障的内涵及标准研究</w:t>
      </w:r>
    </w:p>
    <w:p w14:paraId="759BBE9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 xml:space="preserve">    10.国外跨越“中等收入陷阱”的民生政策研究</w:t>
      </w:r>
    </w:p>
    <w:p w14:paraId="4C7A2BC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11.加强社会福利立法研究</w:t>
      </w:r>
    </w:p>
    <w:p w14:paraId="57AAAFB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vertAlign w:val="baseline"/>
          <w:lang w:val="en-US" w:eastAsia="zh-CN" w:bidi="ar-SA"/>
        </w:rPr>
        <w:t xml:space="preserve">    12.</w:t>
      </w:r>
      <w:r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vertAlign w:val="baseline"/>
          <w:lang w:val="en-US" w:eastAsia="zh-CN" w:bidi="ar-SA"/>
        </w:rPr>
        <w:t>统筹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vertAlign w:val="baseline"/>
          <w:lang w:val="en-US" w:eastAsia="zh-CN" w:bidi="ar-SA"/>
        </w:rPr>
        <w:t>民政服务保障政策标准</w:t>
      </w:r>
      <w:r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vertAlign w:val="baseline"/>
          <w:lang w:val="en-US" w:eastAsia="zh-CN" w:bidi="ar-SA"/>
        </w:rPr>
        <w:t>研究</w:t>
      </w:r>
    </w:p>
    <w:p w14:paraId="77591A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13.深化民政执法改革研究</w:t>
      </w:r>
    </w:p>
    <w:p w14:paraId="21A5577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14.积极应对人口老龄化国家战略实施机制研究</w:t>
      </w:r>
    </w:p>
    <w:p w14:paraId="23F436A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15.老年人社会优待政策研究</w:t>
      </w:r>
    </w:p>
    <w:p w14:paraId="47BA36F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16.老年友好型城市指标体系和建设路径研究</w:t>
      </w:r>
    </w:p>
    <w:p w14:paraId="4A6D7C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17.健全老年人监护制度研究</w:t>
      </w:r>
    </w:p>
    <w:p w14:paraId="5B758E1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18.</w:t>
      </w:r>
      <w:r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“银发经济”发展的国际经验借鉴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研究</w:t>
      </w:r>
    </w:p>
    <w:p w14:paraId="4DA8C86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19.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培育社区养老服务机构研究</w:t>
      </w:r>
    </w:p>
    <w:p w14:paraId="34983A2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20.农村互助性养老服务发展机制研究</w:t>
      </w:r>
    </w:p>
    <w:p w14:paraId="7F45506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21.企业参与养老服务研究</w:t>
      </w:r>
    </w:p>
    <w:p w14:paraId="20DA063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22.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 w:eastAsia="zh-CN"/>
        </w:rPr>
        <w:t>家庭养老床位建设政策支持研究</w:t>
      </w:r>
    </w:p>
    <w:p w14:paraId="6AB23A5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 w:eastAsia="zh-CN"/>
        </w:rPr>
        <w:t>23.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低收入家庭失能照护问题研究</w:t>
      </w:r>
    </w:p>
    <w:p w14:paraId="048E34E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24.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完善低收入人口动态监测指标体系研究</w:t>
      </w:r>
    </w:p>
    <w:p w14:paraId="6017DEA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25.新时代临时救助制度深化改革研究</w:t>
      </w:r>
    </w:p>
    <w:p w14:paraId="37FF42E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26.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服务类社会救助试点进展评估研究</w:t>
      </w:r>
    </w:p>
    <w:p w14:paraId="17C8841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27.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特困人员救助保障的改革思路研究</w:t>
      </w:r>
    </w:p>
    <w:p w14:paraId="744A19B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28.过渡期后农村低收入人口常态化救助帮扶机制研究</w:t>
      </w:r>
    </w:p>
    <w:p w14:paraId="6B2FB25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29.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儿童福利法立法研究</w:t>
      </w:r>
    </w:p>
    <w:p w14:paraId="0DEE6C1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30.加强和改进国内收养工作研究</w:t>
      </w:r>
    </w:p>
    <w:p w14:paraId="0ADC187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31.进一步加强新时代新征程留守儿童关爱保护工作研究</w:t>
      </w:r>
    </w:p>
    <w:p w14:paraId="597933D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32.困境儿童心理健康关爱服务能力建设研究</w:t>
      </w:r>
    </w:p>
    <w:p w14:paraId="2DD96E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33.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未成年人救助保护体制机制发展研究</w:t>
      </w:r>
    </w:p>
    <w:p w14:paraId="3ABC215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34.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新时代流浪乞讨人员救助管理工作功能定位研究</w:t>
      </w:r>
    </w:p>
    <w:p w14:paraId="6A1AD7B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35.乡村青年群体婚恋状况研究</w:t>
      </w:r>
    </w:p>
    <w:p w14:paraId="687EBE5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36.强化殡葬行业公益属性研究</w:t>
      </w:r>
    </w:p>
    <w:p w14:paraId="2BF9CC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37.全国殡葬设施建设专项规划研究</w:t>
      </w:r>
    </w:p>
    <w:p w14:paraId="0B992A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38.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健全社会组织管理制度研究</w:t>
      </w:r>
    </w:p>
    <w:p w14:paraId="4FF97E5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39.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行业协会商会服务经济高质量发展研究</w:t>
      </w:r>
    </w:p>
    <w:p w14:paraId="41AC5D8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40.统筹发展和安全视角下国际性社会组织治理规则研究</w:t>
      </w:r>
    </w:p>
    <w:p w14:paraId="6B40887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41.《民办非企业单位登记管理暂行条例》修订重点问题研究</w:t>
      </w:r>
    </w:p>
    <w:p w14:paraId="0CA84E6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42.高质量发展背景下的行政区划优化设置研究</w:t>
      </w:r>
    </w:p>
    <w:p w14:paraId="574648B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43.新时代加强行政区域界线管理的形势与任务研究</w:t>
      </w:r>
    </w:p>
    <w:p w14:paraId="119CF23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44.新形势下优化地名标志设置研究</w:t>
      </w:r>
    </w:p>
    <w:p w14:paraId="2997C78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45.新时代加强区划地名信息公共服务的形势任务与对策建议</w:t>
      </w:r>
    </w:p>
    <w:p w14:paraId="624F332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46.红色地名文化保护利用研究</w:t>
      </w:r>
    </w:p>
    <w:p w14:paraId="1818C2A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 w:eastAsia="zh-CN"/>
        </w:rPr>
        <w:t xml:space="preserve">    47.构建中华地名标识体系框架研究</w:t>
      </w:r>
    </w:p>
    <w:p w14:paraId="374D6B9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vertAlign w:val="baseline"/>
          <w:lang w:val="en-US" w:eastAsia="zh-CN"/>
        </w:rPr>
        <w:t xml:space="preserve">    48.社区慈善发展研究</w:t>
      </w:r>
    </w:p>
    <w:p w14:paraId="31878B0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vertAlign w:val="baseline"/>
          <w:lang w:val="en-US" w:eastAsia="zh-CN" w:bidi="ar-SA"/>
        </w:rPr>
        <w:t xml:space="preserve">    49.慈善统计制度研究</w:t>
      </w:r>
    </w:p>
    <w:p w14:paraId="56CD7B7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50.慈善善款管理研究</w:t>
      </w:r>
    </w:p>
    <w:p w14:paraId="1C772FC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0" w:firstLineChars="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51.福利彩票公信力建设研究</w:t>
      </w:r>
    </w:p>
    <w:p w14:paraId="3FFAEA2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0" w:firstLineChars="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52.福利彩票全国统一大市场体系建设研究</w:t>
      </w:r>
    </w:p>
    <w:p w14:paraId="295B23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 xml:space="preserve">    53.加强基层民政服务站建设研究</w:t>
      </w:r>
    </w:p>
    <w:p w14:paraId="11BFF2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0" w:firstLineChars="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54.民政领域信访问题源头治理研究</w:t>
      </w:r>
    </w:p>
    <w:p w14:paraId="620C56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73BAB"/>
    <w:rsid w:val="13C73BAB"/>
    <w:rsid w:val="73DA17DE"/>
    <w:rsid w:val="7DFA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semiHidden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971</Words>
  <Characters>1073</Characters>
  <Lines>0</Lines>
  <Paragraphs>0</Paragraphs>
  <TotalTime>2</TotalTime>
  <ScaleCrop>false</ScaleCrop>
  <LinksUpToDate>false</LinksUpToDate>
  <CharactersWithSpaces>1177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2024-11-22T06:20:00Z</dcterms:created>
  <dc:creator>QHTF</dc:creator>
  <cp:lastModifiedBy>Lee OLA</cp:lastModifiedBy>
  <dcterms:modified xsi:type="dcterms:W3CDTF">2024-12-13T08:09:30Z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3214AAEDED074041B4467FE16A171332_13</vt:lpwstr>
  </property>
</Properties>
</file>