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jc w:val="center"/>
        <w:rPr>
          <w:rFonts w:ascii="方正小标宋_GBK" w:hAnsi="方正小标宋_GBK" w:eastAsia="方正小标宋_GBK" w:cs="方正小标宋_GBK"/>
          <w:spacing w:val="-20"/>
          <w:kern w:val="0"/>
          <w:sz w:val="44"/>
          <w:szCs w:val="44"/>
          <w:lang w:val="zh-CN" w:bidi="ar"/>
        </w:rPr>
      </w:pPr>
      <w:r>
        <w:rPr>
          <w:rFonts w:hint="eastAsia" w:ascii="方正小标宋_GBK" w:hAnsi="方正小标宋_GBK" w:eastAsia="方正小标宋_GBK" w:cs="方正小标宋_GBK"/>
          <w:spacing w:val="-20"/>
          <w:kern w:val="0"/>
          <w:sz w:val="44"/>
          <w:szCs w:val="44"/>
          <w:lang w:val="zh-CN" w:bidi="ar"/>
        </w:rPr>
        <w:t>中国海洋大学岱崮镇“乡村振兴”研究专项选题</w:t>
      </w:r>
    </w:p>
    <w:p>
      <w:pPr>
        <w:autoSpaceDE w:val="0"/>
        <w:autoSpaceDN w:val="0"/>
        <w:adjustRightInd w:val="0"/>
        <w:spacing w:line="520" w:lineRule="exact"/>
        <w:jc w:val="center"/>
        <w:rPr>
          <w:rFonts w:ascii="Times New Roman" w:hAnsi="方正小标宋简体" w:eastAsia="方正小标宋简体" w:cs="方正小标宋简体"/>
          <w:spacing w:val="-20"/>
          <w:kern w:val="0"/>
          <w:sz w:val="40"/>
          <w:szCs w:val="40"/>
          <w:lang w:val="zh-CN" w:bidi="ar"/>
        </w:rPr>
      </w:pPr>
    </w:p>
    <w:tbl>
      <w:tblPr>
        <w:tblStyle w:val="3"/>
        <w:tblW w:w="93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93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</w:tcPr>
          <w:p>
            <w:pPr>
              <w:adjustRightInd w:val="0"/>
              <w:snapToGrid w:val="0"/>
              <w:spacing w:line="520" w:lineRule="exact"/>
              <w:ind w:firstLine="320" w:firstLineChars="100"/>
              <w:rPr>
                <w:rFonts w:eastAsia="黑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课题方向：传统村落保护与利用视角下的乡村振兴路径研究——以蒙阴县岱崮镇为例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9" w:hRule="atLeast"/>
          <w:jc w:val="center"/>
        </w:trPr>
        <w:tc>
          <w:tcPr>
            <w:tcW w:w="93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</w:tcPr>
          <w:p>
            <w:pPr>
              <w:widowControl/>
              <w:spacing w:line="520" w:lineRule="exact"/>
              <w:ind w:firstLine="640" w:firstLineChars="200"/>
              <w:jc w:val="left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一、课题研究背景：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1. 国家政策导向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中共二十大报告明确提出“全面推进乡村振兴”，2022年《政府工作报告》强调“严格规范村庄撤并，保护传统村落和乡村风貌”，将传统村落保护纳入乡村振兴战略的核心议题。截至2023年，我国已有8155个传统村落被列入国家级保护名录，但实践中仍面临资金不足、空心化、过度商业化等挑战。 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2. 岱崮镇实践基础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蒙阴县岱崮镇是传统村落保护的典型案例，拥有独特的“岱崮地貌”和丰富的文化遗产。例如：马子石沟村通过修复古石屋、发展农家乐，探索“保护中利用”模式；大崮村依托红色文化和军工资源，打造“多产融合”的乡村合作社，实现生态农业、研学旅游、民宿康养等产业协同发展；獐子崮通过荒山绿化和果树种植，推动生态与经济双赢，成为乡村振兴示范点。  </w:t>
            </w:r>
          </w:p>
          <w:p>
            <w:pPr>
              <w:numPr>
                <w:ilvl w:val="0"/>
                <w:numId w:val="1"/>
              </w:num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现存问题聚焦 </w:t>
            </w:r>
          </w:p>
          <w:p>
            <w:pPr>
              <w:numPr>
                <w:numId w:val="0"/>
              </w:num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保护与发展的矛盾：传统村落保护常陷入“重申报轻保护”“重开发轻传承”的困境，村民对现代化生活的需求与文化遗产保护存在冲突。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政策与制度瓶颈：多头管理、产权不清、资金单一等问题制约传统村落可持续发展。  </w:t>
            </w:r>
          </w:p>
          <w:p>
            <w:pPr>
              <w:spacing w:line="520" w:lineRule="exact"/>
              <w:ind w:firstLine="440" w:firstLineChars="20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技术与人才缺失：传统工艺断层、专业人才匮乏导致保护实践表层化。  </w:t>
            </w:r>
          </w:p>
          <w:p>
            <w:pPr>
              <w:widowControl/>
              <w:spacing w:line="520" w:lineRule="exact"/>
              <w:ind w:firstLine="640" w:firstLineChars="200"/>
              <w:jc w:val="left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二、课题研究意义及必要性：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1. 理论意义 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丰富文化遗产保护理论：传统村落是农耕文明的活态载体，其整体性保护策略需兼顾物质遗产（古建筑、生态景观）与非物质遗产（社会网络、乡风民俗）。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探索乡村振兴新模式：通过岱崮镇案例，提炼“文化+产业+生态”融合发展的理论框架，为其他地区提供可复制的经验。 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2. 实践意义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助力地方政策优化：研究可推动完善传统村落保护法规（如产权确权、土地流转制度），提出“三权分置”等创新机制。 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促进产业升级：结合岱崮镇“军工+红色研学+民宿”模式，探索传统村落活化利用的产业路径，如数字化养蜂、生态农业品牌化等。 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增强内生动力：通过村民参与、乡贤返乡、职业化工匠培养，提升村落保护与发展的可持续性。 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3. 社会与文化意义 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传承民族文化根脉：传统村落是“乡愁记忆”的载体，保护工作有助于弘扬沂蒙精神、军工文化等地方特色。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推动城乡融合：通过改善基础设施（如交通、网络）、发展乡村旅游，吸引城市资源下沉，促进城乡要素流动。 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4. 必要性 </w:t>
            </w:r>
          </w:p>
          <w:p>
            <w:pPr>
              <w:spacing w:line="520" w:lineRule="exact"/>
              <w:ind w:firstLine="440" w:firstLineChars="20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解决现实紧迫性：岱崮镇作为国家级传统村落集中连片示范区，其经验可为全国提供参考，但亟需系统性研究以应对资金缺口、空心化等挑战。</w:t>
            </w:r>
            <w:bookmarkStart w:id="0" w:name="_GoBack"/>
            <w:bookmarkEnd w:id="0"/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</w:t>
            </w:r>
          </w:p>
          <w:p>
            <w:pPr>
              <w:spacing w:line="520" w:lineRule="exact"/>
              <w:ind w:firstLine="440" w:firstLineChars="20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响应国家战略需求：传统村落保护是乡村振兴的“文化支点”，研究可为“千村千貌”的差异化发展提供科学支撑。  </w:t>
            </w:r>
          </w:p>
        </w:tc>
      </w:tr>
    </w:tbl>
    <w:p>
      <w:pPr>
        <w:autoSpaceDE w:val="0"/>
        <w:autoSpaceDN w:val="0"/>
        <w:adjustRightInd w:val="0"/>
        <w:spacing w:line="520" w:lineRule="exact"/>
        <w:rPr>
          <w:rFonts w:eastAsia="楷体_GB2312"/>
          <w:b/>
          <w:kern w:val="0"/>
          <w:szCs w:val="21"/>
          <w:lang w:val="zh-CN"/>
        </w:rPr>
      </w:pPr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4569D2"/>
    <w:multiLevelType w:val="singleLevel"/>
    <w:tmpl w:val="B04569D2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VhNjE4ZmIwOTk3NWE2OWZkNjcxNDk4OTczMmMyOWYifQ=="/>
  </w:docVars>
  <w:rsids>
    <w:rsidRoot w:val="00DE5BBE"/>
    <w:rsid w:val="00037114"/>
    <w:rsid w:val="003C322D"/>
    <w:rsid w:val="00DE5BBE"/>
    <w:rsid w:val="03237693"/>
    <w:rsid w:val="0F75166A"/>
    <w:rsid w:val="12DE09E6"/>
    <w:rsid w:val="188C0DB8"/>
    <w:rsid w:val="1B380BEA"/>
    <w:rsid w:val="1F132930"/>
    <w:rsid w:val="20CE16D8"/>
    <w:rsid w:val="2189704C"/>
    <w:rsid w:val="30A72F0E"/>
    <w:rsid w:val="394E3B5E"/>
    <w:rsid w:val="3D247818"/>
    <w:rsid w:val="454F79FC"/>
    <w:rsid w:val="4E4D6431"/>
    <w:rsid w:val="51A62A9A"/>
    <w:rsid w:val="571B74AD"/>
    <w:rsid w:val="572B6E85"/>
    <w:rsid w:val="58EF4CAA"/>
    <w:rsid w:val="7C1B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qFormat="1" w:unhideWhenUsed="0" w:uiPriority="99" w:semiHidden="0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6">
    <w:name w:val="标题 2 字符"/>
    <w:basedOn w:val="5"/>
    <w:link w:val="2"/>
    <w:qFormat/>
    <w:uiPriority w:val="0"/>
    <w:rPr>
      <w:rFonts w:ascii="Cambria" w:hAnsi="Cambria" w:eastAsia="宋体" w:cs="Times New Roman"/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52</Characters>
  <Lines>1</Lines>
  <Paragraphs>1</Paragraphs>
  <TotalTime>24</TotalTime>
  <ScaleCrop>false</ScaleCrop>
  <LinksUpToDate>false</LinksUpToDate>
  <CharactersWithSpaces>59</CharactersWithSpaces>
  <Application>WPS Office_11.1.0.9022_F1E327BC-269C-435d-A152-05C5408002CA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2025-05-20T05:47:00Z</dcterms:created>
  <dc:creator>Lenovo</dc:creator>
  <cp:lastModifiedBy>卿卿</cp:lastModifiedBy>
  <dcterms:modified xsi:type="dcterms:W3CDTF">2025-05-23T06:28:01Z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  <property fmtid="{D5CDD505-2E9C-101B-9397-08002B2CF9AE}" pid="3" name="ICV">
    <vt:lpwstr>2FDCA17FFF9B468FA50B9489A0438294_12</vt:lpwstr>
  </property>
</Properties>
</file>