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759" w:rsidRDefault="00EA0C7C">
      <w:pPr>
        <w:autoSpaceDE w:val="0"/>
        <w:autoSpaceDN w:val="0"/>
        <w:adjustRightInd w:val="0"/>
        <w:spacing w:line="520" w:lineRule="exact"/>
        <w:jc w:val="center"/>
        <w:rPr>
          <w:rFonts w:ascii="方正小标宋_GBK" w:eastAsia="方正小标宋_GBK" w:hAnsi="方正小标宋_GBK" w:cs="方正小标宋_GBK"/>
          <w:spacing w:val="-20"/>
          <w:kern w:val="0"/>
          <w:sz w:val="44"/>
          <w:szCs w:val="44"/>
          <w:lang w:val="zh-CN" w:bidi="ar"/>
        </w:rPr>
      </w:pPr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中国海洋大学岱</w:t>
      </w:r>
      <w:proofErr w:type="gramStart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崮</w:t>
      </w:r>
      <w:proofErr w:type="gramEnd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镇“乡村振兴”研究专项选题</w:t>
      </w:r>
    </w:p>
    <w:p w:rsidR="00E47759" w:rsidRDefault="00E47759">
      <w:pPr>
        <w:autoSpaceDE w:val="0"/>
        <w:autoSpaceDN w:val="0"/>
        <w:adjustRightInd w:val="0"/>
        <w:spacing w:line="520" w:lineRule="exact"/>
        <w:jc w:val="center"/>
        <w:rPr>
          <w:rFonts w:ascii="Times New Roman" w:eastAsia="方正小标宋简体" w:hAnsi="方正小标宋简体" w:cs="方正小标宋简体"/>
          <w:spacing w:val="-20"/>
          <w:kern w:val="0"/>
          <w:sz w:val="40"/>
          <w:szCs w:val="40"/>
          <w:lang w:val="zh-CN" w:bidi="ar"/>
        </w:rPr>
      </w:pPr>
    </w:p>
    <w:tbl>
      <w:tblPr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9300"/>
      </w:tblGrid>
      <w:tr w:rsidR="00E47759">
        <w:trPr>
          <w:trHeight w:val="932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7759" w:rsidRDefault="00EA0C7C">
            <w:pPr>
              <w:adjustRightInd w:val="0"/>
              <w:snapToGrid w:val="0"/>
              <w:spacing w:line="520" w:lineRule="exact"/>
              <w:ind w:firstLineChars="100" w:firstLine="320"/>
              <w:rPr>
                <w:rFonts w:eastAsia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课题方向：</w:t>
            </w:r>
            <w:r w:rsidR="00644F20" w:rsidRPr="00644F20">
              <w:rPr>
                <w:rFonts w:ascii="黑体" w:eastAsia="黑体" w:hAnsi="黑体" w:cs="黑体" w:hint="eastAsia"/>
                <w:sz w:val="32"/>
                <w:szCs w:val="32"/>
              </w:rPr>
              <w:t>连片打造乡村振兴齐鲁样板研究——以蒙阴县为例</w:t>
            </w:r>
          </w:p>
        </w:tc>
      </w:tr>
      <w:tr w:rsidR="00E47759">
        <w:trPr>
          <w:trHeight w:val="10119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7759" w:rsidRDefault="00E47759" w:rsidP="00C42495">
            <w:pPr>
              <w:widowControl/>
              <w:spacing w:line="520" w:lineRule="exact"/>
              <w:jc w:val="left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  <w:p w:rsidR="00384A6B" w:rsidRPr="00C96F76" w:rsidRDefault="00C42495" w:rsidP="00644F20">
            <w:pPr>
              <w:spacing w:line="520" w:lineRule="exact"/>
              <w:ind w:firstLineChars="200" w:firstLine="560"/>
              <w:rPr>
                <w:kern w:val="0"/>
                <w:sz w:val="28"/>
                <w:szCs w:val="28"/>
                <w:lang w:val="zh-CN"/>
              </w:rPr>
            </w:pP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2018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年，</w:t>
            </w:r>
            <w:r w:rsidRPr="00C96F76">
              <w:rPr>
                <w:kern w:val="0"/>
                <w:sz w:val="28"/>
                <w:szCs w:val="28"/>
                <w:lang w:val="zh-CN"/>
              </w:rPr>
              <w:t>习近平总书记嘱托山东</w:t>
            </w:r>
            <w:r w:rsidRPr="00C96F76">
              <w:rPr>
                <w:kern w:val="0"/>
                <w:sz w:val="28"/>
                <w:szCs w:val="28"/>
                <w:lang w:val="zh-CN"/>
              </w:rPr>
              <w:t>“</w:t>
            </w:r>
            <w:r w:rsidRPr="00C96F76">
              <w:rPr>
                <w:kern w:val="0"/>
                <w:sz w:val="28"/>
                <w:szCs w:val="28"/>
                <w:lang w:val="zh-CN"/>
              </w:rPr>
              <w:t>打造乡村振兴齐鲁样板</w:t>
            </w:r>
            <w:r w:rsidRPr="00C96F76">
              <w:rPr>
                <w:kern w:val="0"/>
                <w:sz w:val="28"/>
                <w:szCs w:val="28"/>
                <w:lang w:val="zh-CN"/>
              </w:rPr>
              <w:t>”</w:t>
            </w:r>
            <w:r w:rsidRPr="00C96F76">
              <w:rPr>
                <w:kern w:val="0"/>
                <w:sz w:val="28"/>
                <w:szCs w:val="28"/>
                <w:lang w:val="zh-CN"/>
              </w:rPr>
              <w:t>，省里要求临沂</w:t>
            </w:r>
            <w:r w:rsidRPr="00C96F76">
              <w:rPr>
                <w:kern w:val="0"/>
                <w:sz w:val="28"/>
                <w:szCs w:val="28"/>
                <w:lang w:val="zh-CN"/>
              </w:rPr>
              <w:t>“</w:t>
            </w:r>
            <w:r w:rsidRPr="00C96F76">
              <w:rPr>
                <w:kern w:val="0"/>
                <w:sz w:val="28"/>
                <w:szCs w:val="28"/>
                <w:lang w:val="zh-CN"/>
              </w:rPr>
              <w:t>走在前列</w:t>
            </w:r>
            <w:r w:rsidRPr="00C96F76">
              <w:rPr>
                <w:kern w:val="0"/>
                <w:sz w:val="28"/>
                <w:szCs w:val="28"/>
                <w:lang w:val="zh-CN"/>
              </w:rPr>
              <w:t>”</w:t>
            </w:r>
            <w:r w:rsidRPr="00C96F76">
              <w:rPr>
                <w:kern w:val="0"/>
                <w:sz w:val="28"/>
                <w:szCs w:val="28"/>
                <w:lang w:val="zh-CN"/>
              </w:rPr>
              <w:t>。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从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2019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年开始，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临沂</w:t>
            </w:r>
            <w:r w:rsidRPr="00C96F76">
              <w:rPr>
                <w:kern w:val="0"/>
                <w:sz w:val="28"/>
                <w:szCs w:val="28"/>
                <w:lang w:val="zh-CN"/>
              </w:rPr>
              <w:t>学习运用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浙江</w:t>
            </w:r>
            <w:r w:rsidRPr="00C96F76">
              <w:rPr>
                <w:kern w:val="0"/>
                <w:sz w:val="28"/>
                <w:szCs w:val="28"/>
                <w:lang w:val="zh-CN"/>
              </w:rPr>
              <w:t>“</w:t>
            </w:r>
            <w:r w:rsidRPr="00C96F76">
              <w:rPr>
                <w:kern w:val="0"/>
                <w:sz w:val="28"/>
                <w:szCs w:val="28"/>
                <w:lang w:val="zh-CN"/>
              </w:rPr>
              <w:t>千万工程</w:t>
            </w:r>
            <w:r w:rsidRPr="00C96F76">
              <w:rPr>
                <w:kern w:val="0"/>
                <w:sz w:val="28"/>
                <w:szCs w:val="28"/>
                <w:lang w:val="zh-CN"/>
              </w:rPr>
              <w:t>”</w:t>
            </w:r>
            <w:r w:rsidRPr="00C96F76">
              <w:rPr>
                <w:kern w:val="0"/>
                <w:sz w:val="28"/>
                <w:szCs w:val="28"/>
                <w:lang w:val="zh-CN"/>
              </w:rPr>
              <w:t>经验，结合临沂实际，探索了以片区建设振兴乡村的路子。之所以连片抓，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一是</w:t>
            </w:r>
            <w:r w:rsidRPr="00C96F76">
              <w:rPr>
                <w:kern w:val="0"/>
                <w:sz w:val="28"/>
                <w:szCs w:val="28"/>
                <w:lang w:val="zh-CN"/>
              </w:rPr>
              <w:t>抓村太小、抓镇太大，</w:t>
            </w:r>
            <w:r w:rsidRPr="00C96F76">
              <w:rPr>
                <w:kern w:val="0"/>
                <w:sz w:val="28"/>
                <w:szCs w:val="28"/>
                <w:lang w:val="zh-CN"/>
              </w:rPr>
              <w:t>10</w:t>
            </w:r>
            <w:r w:rsidRPr="00C96F76">
              <w:rPr>
                <w:kern w:val="0"/>
                <w:sz w:val="28"/>
                <w:szCs w:val="28"/>
                <w:lang w:val="zh-CN"/>
              </w:rPr>
              <w:t>个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自然</w:t>
            </w:r>
            <w:r w:rsidRPr="00C96F76">
              <w:rPr>
                <w:kern w:val="0"/>
                <w:sz w:val="28"/>
                <w:szCs w:val="28"/>
                <w:lang w:val="zh-CN"/>
              </w:rPr>
              <w:t>村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左右</w:t>
            </w:r>
            <w:r w:rsidRPr="00C96F76">
              <w:rPr>
                <w:kern w:val="0"/>
                <w:sz w:val="28"/>
                <w:szCs w:val="28"/>
                <w:lang w:val="zh-CN"/>
              </w:rPr>
              <w:t>比较适中，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同时也比较经济，</w:t>
            </w:r>
            <w:r w:rsidRPr="00C96F76">
              <w:rPr>
                <w:kern w:val="0"/>
                <w:sz w:val="28"/>
                <w:szCs w:val="28"/>
                <w:lang w:val="zh-CN"/>
              </w:rPr>
              <w:t>主要解决</w:t>
            </w:r>
            <w:r w:rsidRPr="00C96F76">
              <w:rPr>
                <w:kern w:val="0"/>
                <w:sz w:val="28"/>
                <w:szCs w:val="28"/>
                <w:lang w:val="zh-CN"/>
              </w:rPr>
              <w:t>“</w:t>
            </w:r>
            <w:r w:rsidRPr="00C96F76">
              <w:rPr>
                <w:kern w:val="0"/>
                <w:sz w:val="28"/>
                <w:szCs w:val="28"/>
                <w:lang w:val="zh-CN"/>
              </w:rPr>
              <w:t>大了不好抓、小了成本高</w:t>
            </w:r>
            <w:r w:rsidRPr="00C96F76">
              <w:rPr>
                <w:kern w:val="0"/>
                <w:sz w:val="28"/>
                <w:szCs w:val="28"/>
                <w:lang w:val="zh-CN"/>
              </w:rPr>
              <w:t>”</w:t>
            </w:r>
            <w:r w:rsidRPr="00C96F76">
              <w:rPr>
                <w:kern w:val="0"/>
                <w:sz w:val="28"/>
                <w:szCs w:val="28"/>
                <w:lang w:val="zh-CN"/>
              </w:rPr>
              <w:t>的问题；二是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能够</w:t>
            </w:r>
            <w:r w:rsidRPr="00C96F76">
              <w:rPr>
                <w:kern w:val="0"/>
                <w:sz w:val="28"/>
                <w:szCs w:val="28"/>
                <w:lang w:val="zh-CN"/>
              </w:rPr>
              <w:t>有效整合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土地、资金、产业、基础设施等</w:t>
            </w:r>
            <w:r w:rsidRPr="00C96F76">
              <w:rPr>
                <w:kern w:val="0"/>
                <w:sz w:val="28"/>
                <w:szCs w:val="28"/>
                <w:lang w:val="zh-CN"/>
              </w:rPr>
              <w:t>资源，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有利于产业集中培育和规模经营，</w:t>
            </w:r>
            <w:r w:rsidRPr="00C96F76">
              <w:rPr>
                <w:kern w:val="0"/>
                <w:sz w:val="28"/>
                <w:szCs w:val="28"/>
                <w:lang w:val="zh-CN"/>
              </w:rPr>
              <w:t>解决</w:t>
            </w:r>
            <w:r w:rsidRPr="00C96F76">
              <w:rPr>
                <w:kern w:val="0"/>
                <w:sz w:val="28"/>
                <w:szCs w:val="28"/>
                <w:lang w:val="zh-CN"/>
              </w:rPr>
              <w:t>“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小而散</w:t>
            </w:r>
            <w:r w:rsidRPr="00C96F76">
              <w:rPr>
                <w:kern w:val="0"/>
                <w:sz w:val="28"/>
                <w:szCs w:val="28"/>
                <w:lang w:val="zh-CN"/>
              </w:rPr>
              <w:t>”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的</w:t>
            </w:r>
            <w:r w:rsidRPr="00C96F76">
              <w:rPr>
                <w:kern w:val="0"/>
                <w:sz w:val="28"/>
                <w:szCs w:val="28"/>
                <w:lang w:val="zh-CN"/>
              </w:rPr>
              <w:t>问题；三是强村带弱村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，通过党建跨村联建、组建联合党支部，解决“班子弱、选人难”的问题</w:t>
            </w:r>
            <w:r w:rsidRPr="00C96F76">
              <w:rPr>
                <w:kern w:val="0"/>
                <w:sz w:val="28"/>
                <w:szCs w:val="28"/>
                <w:lang w:val="zh-CN"/>
              </w:rPr>
              <w:t>。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四是通过片建设，能够集中投入，形成示范效应，调动积极性，解决“好村少、引领性差、信心不足”的问题。</w:t>
            </w:r>
          </w:p>
          <w:p w:rsidR="00C42495" w:rsidRPr="00C96F76" w:rsidRDefault="00C42495" w:rsidP="00644F20">
            <w:pPr>
              <w:spacing w:line="520" w:lineRule="exact"/>
              <w:ind w:firstLineChars="200" w:firstLine="560"/>
              <w:rPr>
                <w:rFonts w:hint="eastAsia"/>
                <w:kern w:val="0"/>
                <w:sz w:val="28"/>
                <w:szCs w:val="28"/>
                <w:lang w:val="zh-CN"/>
              </w:rPr>
            </w:pP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蒙阴县作为临沂上流水源地，以生态立县，</w:t>
            </w:r>
            <w:r w:rsidR="00C96F76">
              <w:rPr>
                <w:rFonts w:hint="eastAsia"/>
                <w:kern w:val="0"/>
                <w:sz w:val="28"/>
                <w:szCs w:val="28"/>
                <w:lang w:val="zh-CN"/>
              </w:rPr>
              <w:t>2</w:t>
            </w:r>
            <w:r w:rsidR="00C96F76">
              <w:rPr>
                <w:kern w:val="0"/>
                <w:sz w:val="28"/>
                <w:szCs w:val="28"/>
                <w:lang w:val="zh-CN"/>
              </w:rPr>
              <w:t>024</w:t>
            </w:r>
            <w:r w:rsidR="00C96F76">
              <w:rPr>
                <w:rFonts w:hint="eastAsia"/>
                <w:kern w:val="0"/>
                <w:sz w:val="28"/>
                <w:szCs w:val="28"/>
                <w:lang w:val="zh-CN"/>
              </w:rPr>
              <w:t>年成立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三个乡村振兴示范片区</w:t>
            </w:r>
            <w:r w:rsidR="00B86C08">
              <w:rPr>
                <w:rFonts w:hint="eastAsia"/>
                <w:kern w:val="0"/>
                <w:sz w:val="28"/>
                <w:szCs w:val="28"/>
                <w:lang w:val="zh-CN"/>
              </w:rPr>
              <w:t>，并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驻</w:t>
            </w:r>
            <w:proofErr w:type="gramStart"/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有</w:t>
            </w:r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省派第一书记</w:t>
            </w:r>
            <w:proofErr w:type="gramEnd"/>
            <w:r w:rsidRPr="00C96F76">
              <w:rPr>
                <w:rFonts w:hint="eastAsia"/>
                <w:kern w:val="0"/>
                <w:sz w:val="28"/>
                <w:szCs w:val="28"/>
                <w:lang w:val="zh-CN"/>
              </w:rPr>
              <w:t>。</w:t>
            </w:r>
            <w:r w:rsidR="00C96F76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亟需</w:t>
            </w:r>
            <w:r w:rsidR="00B86C08">
              <w:rPr>
                <w:rFonts w:hint="eastAsia"/>
                <w:kern w:val="0"/>
                <w:sz w:val="28"/>
                <w:szCs w:val="28"/>
                <w:lang w:val="zh-CN"/>
              </w:rPr>
              <w:t>研究</w:t>
            </w:r>
            <w:r w:rsidR="00B86C08" w:rsidRPr="00B86C08">
              <w:rPr>
                <w:rFonts w:hint="eastAsia"/>
                <w:kern w:val="0"/>
                <w:sz w:val="28"/>
                <w:szCs w:val="28"/>
                <w:lang w:val="zh-CN"/>
              </w:rPr>
              <w:t>连片打造乡村振兴齐鲁样板</w:t>
            </w:r>
            <w:r w:rsidR="00B86C08">
              <w:rPr>
                <w:rFonts w:hint="eastAsia"/>
                <w:kern w:val="0"/>
                <w:sz w:val="28"/>
                <w:szCs w:val="28"/>
                <w:lang w:val="zh-CN"/>
              </w:rPr>
              <w:t>，以及</w:t>
            </w:r>
            <w:r w:rsidR="00C96F76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系统性理论总结与</w:t>
            </w:r>
            <w:bookmarkStart w:id="0" w:name="_GoBack"/>
            <w:bookmarkEnd w:id="0"/>
            <w:r w:rsidR="00C96F76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模式提炼。</w:t>
            </w:r>
          </w:p>
          <w:p w:rsidR="009066D2" w:rsidRDefault="009066D2" w:rsidP="00644F20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</w:p>
        </w:tc>
      </w:tr>
    </w:tbl>
    <w:p w:rsidR="00E47759" w:rsidRDefault="00E47759">
      <w:pPr>
        <w:autoSpaceDE w:val="0"/>
        <w:autoSpaceDN w:val="0"/>
        <w:adjustRightInd w:val="0"/>
        <w:spacing w:line="520" w:lineRule="exact"/>
        <w:rPr>
          <w:rFonts w:eastAsia="楷体_GB2312"/>
          <w:b/>
          <w:kern w:val="0"/>
          <w:szCs w:val="21"/>
          <w:lang w:val="zh-CN"/>
        </w:rPr>
      </w:pPr>
    </w:p>
    <w:sectPr w:rsidR="00E47759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ACB" w:rsidRDefault="00CF4ACB" w:rsidP="00CF4ACB">
      <w:r>
        <w:separator/>
      </w:r>
    </w:p>
  </w:endnote>
  <w:endnote w:type="continuationSeparator" w:id="0">
    <w:p w:rsidR="00CF4ACB" w:rsidRDefault="00CF4ACB" w:rsidP="00CF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ACB" w:rsidRDefault="00CF4ACB" w:rsidP="00CF4ACB">
      <w:r>
        <w:separator/>
      </w:r>
    </w:p>
  </w:footnote>
  <w:footnote w:type="continuationSeparator" w:id="0">
    <w:p w:rsidR="00CF4ACB" w:rsidRDefault="00CF4ACB" w:rsidP="00CF4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hNjE4ZmIwOTk3NWE2OWZkNjcxNDk4OTczMmMyOWYifQ=="/>
  </w:docVars>
  <w:rsids>
    <w:rsidRoot w:val="00DE5BBE"/>
    <w:rsid w:val="00037114"/>
    <w:rsid w:val="00304DFA"/>
    <w:rsid w:val="0034190B"/>
    <w:rsid w:val="00384A6B"/>
    <w:rsid w:val="003C322D"/>
    <w:rsid w:val="005262B3"/>
    <w:rsid w:val="00644F20"/>
    <w:rsid w:val="009066D2"/>
    <w:rsid w:val="00B86C08"/>
    <w:rsid w:val="00BE16E1"/>
    <w:rsid w:val="00C42495"/>
    <w:rsid w:val="00C96F76"/>
    <w:rsid w:val="00CF4ACB"/>
    <w:rsid w:val="00D27750"/>
    <w:rsid w:val="00DE5BBE"/>
    <w:rsid w:val="00E47759"/>
    <w:rsid w:val="00EA0C7C"/>
    <w:rsid w:val="03237693"/>
    <w:rsid w:val="08E710C7"/>
    <w:rsid w:val="0F75166A"/>
    <w:rsid w:val="12DE09E6"/>
    <w:rsid w:val="188C0DB8"/>
    <w:rsid w:val="1B380BEA"/>
    <w:rsid w:val="1F132930"/>
    <w:rsid w:val="1F927E00"/>
    <w:rsid w:val="20CE16D8"/>
    <w:rsid w:val="2189704C"/>
    <w:rsid w:val="394E3B5E"/>
    <w:rsid w:val="3D247818"/>
    <w:rsid w:val="454F79FC"/>
    <w:rsid w:val="4E4D6431"/>
    <w:rsid w:val="51A62A9A"/>
    <w:rsid w:val="571B74AD"/>
    <w:rsid w:val="572B6E85"/>
    <w:rsid w:val="58EF4CAA"/>
    <w:rsid w:val="7C1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03E1"/>
  <w15:docId w15:val="{0F6251B3-B8F6-445F-9FC7-3BE4C119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iPriority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Cambria" w:eastAsia="宋体" w:hAnsi="Cambria" w:cs="Times New Roman"/>
      <w:b/>
      <w:kern w:val="2"/>
      <w:sz w:val="32"/>
      <w:szCs w:val="32"/>
    </w:rPr>
  </w:style>
  <w:style w:type="paragraph" w:styleId="a4">
    <w:name w:val="header"/>
    <w:basedOn w:val="a"/>
    <w:link w:val="a5"/>
    <w:uiPriority w:val="99"/>
    <w:rsid w:val="00CF4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F4AC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CF4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F4AC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2025-05-26T08:19:00Z</dcterms:created>
  <dcterms:modified xsi:type="dcterms:W3CDTF">2025-05-26T09:56:00Z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  <property fmtid="{D5CDD505-2E9C-101B-9397-08002B2CF9AE}" pid="3" name="ICV">
    <vt:lpwstr>2FDCA17FFF9B468FA50B9489A0438294_12</vt:lpwstr>
  </property>
</Properties>
</file>