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EB1" w:rsidRDefault="00FB2845">
      <w:pPr>
        <w:autoSpaceDE w:val="0"/>
        <w:autoSpaceDN w:val="0"/>
        <w:adjustRightInd w:val="0"/>
        <w:spacing w:line="520" w:lineRule="exact"/>
        <w:jc w:val="center"/>
        <w:rPr>
          <w:rFonts w:ascii="方正小标宋_GBK" w:eastAsia="方正小标宋_GBK" w:hAnsi="方正小标宋_GBK" w:cs="方正小标宋_GBK"/>
          <w:spacing w:val="-20"/>
          <w:kern w:val="0"/>
          <w:sz w:val="44"/>
          <w:szCs w:val="44"/>
          <w:lang w:val="zh-CN" w:bidi="ar"/>
        </w:rPr>
      </w:pPr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中国海洋大学岱</w:t>
      </w:r>
      <w:proofErr w:type="gramStart"/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崮</w:t>
      </w:r>
      <w:proofErr w:type="gramEnd"/>
      <w:r>
        <w:rPr>
          <w:rFonts w:ascii="方正小标宋_GBK" w:eastAsia="方正小标宋_GBK" w:hAnsi="方正小标宋_GBK" w:cs="方正小标宋_GBK" w:hint="eastAsia"/>
          <w:spacing w:val="-20"/>
          <w:kern w:val="0"/>
          <w:sz w:val="44"/>
          <w:szCs w:val="44"/>
          <w:lang w:val="zh-CN" w:bidi="ar"/>
        </w:rPr>
        <w:t>镇“乡村振兴”研究专项选题</w:t>
      </w:r>
    </w:p>
    <w:p w:rsidR="00204EB1" w:rsidRDefault="00204EB1">
      <w:pPr>
        <w:autoSpaceDE w:val="0"/>
        <w:autoSpaceDN w:val="0"/>
        <w:adjustRightInd w:val="0"/>
        <w:spacing w:line="520" w:lineRule="exact"/>
        <w:jc w:val="center"/>
        <w:rPr>
          <w:rFonts w:ascii="Times New Roman" w:eastAsia="方正小标宋简体" w:hAnsi="方正小标宋简体" w:cs="方正小标宋简体"/>
          <w:spacing w:val="-20"/>
          <w:kern w:val="0"/>
          <w:sz w:val="40"/>
          <w:szCs w:val="40"/>
          <w:lang w:val="zh-CN" w:bidi="ar"/>
        </w:rPr>
      </w:pPr>
    </w:p>
    <w:tbl>
      <w:tblPr>
        <w:tblW w:w="9300" w:type="dxa"/>
        <w:jc w:val="center"/>
        <w:tblLayout w:type="fixed"/>
        <w:tblLook w:val="04A0" w:firstRow="1" w:lastRow="0" w:firstColumn="1" w:lastColumn="0" w:noHBand="0" w:noVBand="1"/>
      </w:tblPr>
      <w:tblGrid>
        <w:gridCol w:w="9300"/>
      </w:tblGrid>
      <w:tr w:rsidR="00204EB1">
        <w:trPr>
          <w:trHeight w:val="932"/>
          <w:jc w:val="center"/>
        </w:trPr>
        <w:tc>
          <w:tcPr>
            <w:tcW w:w="9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04EB1" w:rsidRDefault="00FB2845">
            <w:pPr>
              <w:adjustRightInd w:val="0"/>
              <w:snapToGrid w:val="0"/>
              <w:spacing w:line="520" w:lineRule="exact"/>
              <w:ind w:firstLineChars="100" w:firstLine="320"/>
              <w:rPr>
                <w:rFonts w:eastAsia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课题方向：乡村振兴片区建设的多元形态与协同发展机制研究——以蒙阴县岱</w:t>
            </w:r>
            <w:proofErr w:type="gramStart"/>
            <w:r>
              <w:rPr>
                <w:rFonts w:ascii="黑体" w:eastAsia="黑体" w:hAnsi="黑体" w:cs="黑体" w:hint="eastAsia"/>
                <w:sz w:val="32"/>
                <w:szCs w:val="32"/>
              </w:rPr>
              <w:t>崮</w:t>
            </w:r>
            <w:proofErr w:type="gramEnd"/>
            <w:r>
              <w:rPr>
                <w:rFonts w:ascii="黑体" w:eastAsia="黑体" w:hAnsi="黑体" w:cs="黑体" w:hint="eastAsia"/>
                <w:sz w:val="32"/>
                <w:szCs w:val="32"/>
              </w:rPr>
              <w:t>镇为例</w:t>
            </w:r>
          </w:p>
        </w:tc>
      </w:tr>
      <w:tr w:rsidR="00204EB1">
        <w:trPr>
          <w:trHeight w:val="10119"/>
          <w:jc w:val="center"/>
        </w:trPr>
        <w:tc>
          <w:tcPr>
            <w:tcW w:w="9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04EB1" w:rsidRDefault="00FB2845">
            <w:pPr>
              <w:widowControl/>
              <w:spacing w:line="520" w:lineRule="exact"/>
              <w:ind w:firstLineChars="200" w:firstLine="640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一、课题研究背景：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1.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国家战略与地方实践的双重驱动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乡村振兴战略是新时代“三农”工作的总抓手，而片区化发展模式作为乡村振兴的创新路径，已在多地形成示范效应。山东省临沂市近年来通过资源连片投入、跨村联建、产业协同等方式，每年选取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24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个片区重点扶持，推动“一村富”向“整片兴”升级，成为乡村振兴齐鲁样板的重要经验。岱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镇作为蒙阴县的核心片区，依托独特的岱崮地貌和军工文化，积极探索“跨村联建”模式，成立三线军工乡村振兴示范片区党委，整合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7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个村庄资源，形成“产业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文旅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治理”的联动发展格局。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204EB1" w:rsidRDefault="00FB2845">
            <w:pPr>
              <w:numPr>
                <w:ilvl w:val="0"/>
                <w:numId w:val="1"/>
              </w:num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镇乡村振兴的典型性与挑战性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镇地处沂蒙山区，具有生态资源丰富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但村庄分散、产业基础薄弱的特点。当地通过片区化发展，成功打造了蜜桃产业基地、军工文化民宿群、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研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学旅行等业态，但同时也面临资源整合效率不足、人才短缺、产业链延伸受限等问题。例如，燕窝村在中国海洋大学第一书记的帮扶下，通过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农文旅融合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和电商赋能，推动蜜桃产业升级，但仍需解决品牌影响力不足、基础设施配套滞后等痛点。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3.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高校参与乡村振兴的创新实践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中国海洋大学自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2024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年起选派第一书记驻岱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镇燕窝村，通过“校地合作”模式引入教育、科技、人才资源，开展电商培训、旅游规划、基层治理优化等行动，形成“智力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资源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实践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”的嵌入式帮扶体系。这一实践为研究高校在乡村振兴中的角色定位提供了鲜活案例，也亟需系统性理论总结与模式提炼。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</w:t>
            </w:r>
          </w:p>
          <w:p w:rsidR="00204EB1" w:rsidRDefault="00204EB1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</w:p>
          <w:p w:rsidR="00204EB1" w:rsidRDefault="00204EB1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</w:p>
          <w:p w:rsidR="00204EB1" w:rsidRDefault="00FB2845">
            <w:pPr>
              <w:widowControl/>
              <w:spacing w:line="520" w:lineRule="exact"/>
              <w:ind w:firstLineChars="200" w:firstLine="640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二、课题研究意义及必要性：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1.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理论意义：丰富乡村振兴片区化发展的学术内涵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当前学界对乡村振兴片区化发展的研究多聚焦于经济协同，而对跨村联建的组织机制、资源整合的权责分配、多元主体的利益联结等议题探讨不足。本课题通过解剖岱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镇“片区党委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产业联盟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+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校地合作”的实践，构建“组织—产业—治理—生态”四位一体的理论框架，为乡村振兴片区化发展的理论体系提供新视角。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2. 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实践意义：为同类地区提供可复制经验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资源整合模式：岱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镇通过片区党委统筹资金、土地、人才等要素，实现“弱村抱团、强村带动”，如燕窝村与周边村联合开发旅游线路、共享电商平台，推动客源互流与品牌共建。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产业融合路径：从单一农业向“农文旅”延伸，如蜜桃产业结合采摘体验、红色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研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学、民宿经济，形成全产业链增值效应。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高校赋能机制：中国海洋大学通过“专家学者进岱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”“山海小课堂”等项目，将智力资源转化为乡村发展的内生动力，为高校参与乡村振兴提供可推广的“海大模式”。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3.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政策意义：助力乡村振兴政策优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化与创新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的实践揭示了片区化发展中政策协同的重要性。例如，通过“四雁工程”吸引“归雁”人才返乡创业，依托“乡村振兴合伙人”制度推动村企共建，这些经验可为地方政府优化资源配置、完善激励机制提供参考。同时，课题成果可为山东省打造乡村振兴齐鲁样板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2.0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版本提供决策依据。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 </w:t>
            </w:r>
          </w:p>
          <w:p w:rsidR="00204EB1" w:rsidRDefault="00FB2845">
            <w:pPr>
              <w:spacing w:line="520" w:lineRule="exact"/>
              <w:ind w:firstLineChars="200" w:firstLine="44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4.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生态与经济的协同必要性</w:t>
            </w:r>
          </w:p>
          <w:p w:rsidR="00204EB1" w:rsidRDefault="00FB2845" w:rsidP="00FB2845">
            <w:pPr>
              <w:spacing w:line="520" w:lineRule="exact"/>
              <w:ind w:firstLineChars="200" w:firstLine="44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岱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镇在荒山绿化与产业发展的平衡中积累了独特经验。例如，公茂田夫妇通过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38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年努力将獐子</w:t>
            </w:r>
            <w:proofErr w:type="gramStart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崮</w:t>
            </w:r>
            <w:proofErr w:type="gramEnd"/>
            <w:r>
              <w:rPr>
                <w:rFonts w:hint="eastAsia"/>
                <w:kern w:val="0"/>
                <w:sz w:val="22"/>
                <w:szCs w:val="22"/>
                <w:lang w:val="zh-CN"/>
              </w:rPr>
              <w:t>从荒山变为“花果山”，不仅实现生态修复，还通过新品种推广带动村民增收，体现了“绿水青山就是金山银山”的实践路径。这一案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>例为研究生态脆弱地区乡村振兴的可持续性提供了重要样本。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</w:t>
            </w:r>
            <w:r>
              <w:rPr>
                <w:rFonts w:hint="eastAsia"/>
                <w:kern w:val="0"/>
                <w:sz w:val="22"/>
                <w:szCs w:val="22"/>
                <w:lang w:val="zh-CN"/>
              </w:rPr>
              <w:t xml:space="preserve"> </w:t>
            </w:r>
          </w:p>
        </w:tc>
      </w:tr>
    </w:tbl>
    <w:p w:rsidR="00204EB1" w:rsidRDefault="00204EB1">
      <w:pPr>
        <w:autoSpaceDE w:val="0"/>
        <w:autoSpaceDN w:val="0"/>
        <w:adjustRightInd w:val="0"/>
        <w:spacing w:line="520" w:lineRule="exact"/>
        <w:rPr>
          <w:rFonts w:eastAsia="楷体_GB2312" w:hint="eastAsia"/>
          <w:b/>
          <w:kern w:val="0"/>
          <w:szCs w:val="21"/>
          <w:lang w:val="zh-CN"/>
        </w:rPr>
      </w:pPr>
      <w:bookmarkStart w:id="0" w:name="_GoBack"/>
      <w:bookmarkEnd w:id="0"/>
    </w:p>
    <w:sectPr w:rsidR="00204EB1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845" w:rsidRDefault="00FB2845" w:rsidP="00FB2845">
      <w:r>
        <w:separator/>
      </w:r>
    </w:p>
  </w:endnote>
  <w:endnote w:type="continuationSeparator" w:id="0">
    <w:p w:rsidR="00FB2845" w:rsidRDefault="00FB2845" w:rsidP="00FB2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845" w:rsidRDefault="00FB2845" w:rsidP="00FB2845">
      <w:r>
        <w:separator/>
      </w:r>
    </w:p>
  </w:footnote>
  <w:footnote w:type="continuationSeparator" w:id="0">
    <w:p w:rsidR="00FB2845" w:rsidRDefault="00FB2845" w:rsidP="00FB2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5C64E"/>
    <w:multiLevelType w:val="singleLevel"/>
    <w:tmpl w:val="13B5C64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VhNjE4ZmIwOTk3NWE2OWZkNjcxNDk4OTczMmMyOWYifQ=="/>
  </w:docVars>
  <w:rsids>
    <w:rsidRoot w:val="00DE5BBE"/>
    <w:rsid w:val="00037114"/>
    <w:rsid w:val="00204EB1"/>
    <w:rsid w:val="003C322D"/>
    <w:rsid w:val="00DE5BBE"/>
    <w:rsid w:val="00FB2845"/>
    <w:rsid w:val="03237693"/>
    <w:rsid w:val="0F75166A"/>
    <w:rsid w:val="12DE09E6"/>
    <w:rsid w:val="188C0DB8"/>
    <w:rsid w:val="1B380BEA"/>
    <w:rsid w:val="1F132930"/>
    <w:rsid w:val="20CE16D8"/>
    <w:rsid w:val="2189704C"/>
    <w:rsid w:val="394E3B5E"/>
    <w:rsid w:val="3D247818"/>
    <w:rsid w:val="4125148B"/>
    <w:rsid w:val="454F79FC"/>
    <w:rsid w:val="4E4D6431"/>
    <w:rsid w:val="51A62A9A"/>
    <w:rsid w:val="557D1703"/>
    <w:rsid w:val="571B74AD"/>
    <w:rsid w:val="572B6E85"/>
    <w:rsid w:val="58EF4CAA"/>
    <w:rsid w:val="7C1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B2C68"/>
  <w15:docId w15:val="{0F6251B3-B8F6-445F-9FC7-3BE4C119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 w:uiPriority="1" w:unhideWhenUsed="1" w:qFormat="1"/>
    <w:lsdException w:name="HTML Top of Form" w:semiHidden="1" w:unhideWhenUsed="1"/>
    <w:lsdException w:name="HTML Bottom of Form" w:semiHidden="1" w:unhideWhenUsed="1"/>
    <w:lsdException w:name="Normal Table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qFormat/>
    <w:rPr>
      <w:rFonts w:ascii="Cambria" w:eastAsia="宋体" w:hAnsi="Cambria" w:cs="Times New Roman"/>
      <w:b/>
      <w:kern w:val="2"/>
      <w:sz w:val="32"/>
      <w:szCs w:val="32"/>
    </w:rPr>
  </w:style>
  <w:style w:type="paragraph" w:styleId="a4">
    <w:name w:val="header"/>
    <w:basedOn w:val="a"/>
    <w:link w:val="a5"/>
    <w:uiPriority w:val="99"/>
    <w:rsid w:val="00FB2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284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FB2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284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1180</Characters>
  <Application>Microsoft Office Word</Application>
  <DocSecurity>4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2025-05-26T09:58:00Z</dcterms:created>
  <dcterms:modified xsi:type="dcterms:W3CDTF">2025-05-26T09:58:00Z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  <property fmtid="{D5CDD505-2E9C-101B-9397-08002B2CF9AE}" pid="3" name="ICV">
    <vt:lpwstr>2FDCA17FFF9B468FA50B9489A0438294_12</vt:lpwstr>
  </property>
</Properties>
</file>